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22C0" w14:textId="22DD4203" w:rsidR="00C10E1C" w:rsidRPr="00A175C5" w:rsidRDefault="00C10E1C" w:rsidP="00C10E1C">
      <w:pPr>
        <w:spacing w:after="120"/>
        <w:jc w:val="both"/>
        <w:rPr>
          <w:rFonts w:ascii="Arial" w:eastAsia="Arial" w:hAnsi="Arial" w:cs="Arial"/>
        </w:rPr>
      </w:pPr>
      <w:bookmarkStart w:id="0" w:name="_gjdgxs" w:colFirst="0" w:colLast="0"/>
      <w:bookmarkEnd w:id="0"/>
      <w:r w:rsidRPr="00A175C5">
        <w:rPr>
          <w:rFonts w:ascii="Arial" w:eastAsia="Arial" w:hAnsi="Arial" w:cs="Arial"/>
        </w:rPr>
        <w:t xml:space="preserve">CONVENIO MODIFICATORIO AL CONTRATO DE </w:t>
      </w:r>
      <w:r w:rsidRPr="00A175C5">
        <w:rPr>
          <w:rFonts w:ascii="Arial" w:eastAsia="Arial" w:hAnsi="Arial" w:cs="Arial"/>
          <w:spacing w:val="-2"/>
        </w:rPr>
        <w:t>P</w:t>
      </w:r>
      <w:r w:rsidRPr="00A175C5">
        <w:rPr>
          <w:rFonts w:ascii="Arial" w:eastAsia="Arial" w:hAnsi="Arial" w:cs="Arial"/>
          <w:spacing w:val="-1"/>
        </w:rPr>
        <w:t>R</w:t>
      </w:r>
      <w:r w:rsidRPr="00A175C5">
        <w:rPr>
          <w:rFonts w:ascii="Arial" w:eastAsia="Arial" w:hAnsi="Arial" w:cs="Arial"/>
        </w:rPr>
        <w:t>E</w:t>
      </w:r>
      <w:r w:rsidRPr="00A175C5">
        <w:rPr>
          <w:rFonts w:ascii="Arial" w:eastAsia="Arial" w:hAnsi="Arial" w:cs="Arial"/>
          <w:spacing w:val="-2"/>
        </w:rPr>
        <w:t>ST</w:t>
      </w:r>
      <w:r w:rsidRPr="00A175C5">
        <w:rPr>
          <w:rFonts w:ascii="Arial" w:eastAsia="Arial" w:hAnsi="Arial" w:cs="Arial"/>
        </w:rPr>
        <w:t>A</w:t>
      </w:r>
      <w:r w:rsidRPr="00A175C5">
        <w:rPr>
          <w:rFonts w:ascii="Arial" w:eastAsia="Arial" w:hAnsi="Arial" w:cs="Arial"/>
          <w:spacing w:val="1"/>
        </w:rPr>
        <w:t>C</w:t>
      </w:r>
      <w:r w:rsidRPr="00A175C5">
        <w:rPr>
          <w:rFonts w:ascii="Arial" w:eastAsia="Arial" w:hAnsi="Arial" w:cs="Arial"/>
          <w:spacing w:val="-1"/>
        </w:rPr>
        <w:t>I</w:t>
      </w:r>
      <w:r w:rsidRPr="00A175C5">
        <w:rPr>
          <w:rFonts w:ascii="Arial" w:eastAsia="Arial" w:hAnsi="Arial" w:cs="Arial"/>
          <w:spacing w:val="-4"/>
        </w:rPr>
        <w:t>Ó</w:t>
      </w:r>
      <w:r w:rsidRPr="00A175C5">
        <w:rPr>
          <w:rFonts w:ascii="Arial" w:eastAsia="Arial" w:hAnsi="Arial" w:cs="Arial"/>
        </w:rPr>
        <w:t>N</w:t>
      </w:r>
      <w:r w:rsidRPr="00A175C5">
        <w:rPr>
          <w:rFonts w:ascii="Arial" w:eastAsia="Arial" w:hAnsi="Arial" w:cs="Arial"/>
          <w:spacing w:val="3"/>
        </w:rPr>
        <w:t xml:space="preserve"> </w:t>
      </w:r>
      <w:r w:rsidRPr="00A175C5">
        <w:rPr>
          <w:rFonts w:ascii="Arial" w:eastAsia="Arial" w:hAnsi="Arial" w:cs="Arial"/>
          <w:spacing w:val="-1"/>
        </w:rPr>
        <w:t>D</w:t>
      </w:r>
      <w:r w:rsidRPr="00A175C5">
        <w:rPr>
          <w:rFonts w:ascii="Arial" w:eastAsia="Arial" w:hAnsi="Arial" w:cs="Arial"/>
        </w:rPr>
        <w:t>E</w:t>
      </w:r>
      <w:r w:rsidRPr="00A175C5">
        <w:rPr>
          <w:rFonts w:ascii="Arial" w:eastAsia="Arial" w:hAnsi="Arial" w:cs="Arial"/>
          <w:spacing w:val="2"/>
        </w:rPr>
        <w:t xml:space="preserve"> </w:t>
      </w:r>
      <w:r w:rsidRPr="00A175C5">
        <w:rPr>
          <w:rFonts w:ascii="Arial" w:eastAsia="Arial" w:hAnsi="Arial" w:cs="Arial"/>
          <w:spacing w:val="-2"/>
        </w:rPr>
        <w:t>S</w:t>
      </w:r>
      <w:r w:rsidRPr="00A175C5">
        <w:rPr>
          <w:rFonts w:ascii="Arial" w:eastAsia="Arial" w:hAnsi="Arial" w:cs="Arial"/>
        </w:rPr>
        <w:t>E</w:t>
      </w:r>
      <w:r w:rsidRPr="00A175C5">
        <w:rPr>
          <w:rFonts w:ascii="Arial" w:eastAsia="Arial" w:hAnsi="Arial" w:cs="Arial"/>
          <w:spacing w:val="-1"/>
        </w:rPr>
        <w:t>R</w:t>
      </w:r>
      <w:r w:rsidRPr="00A175C5">
        <w:rPr>
          <w:rFonts w:ascii="Arial" w:eastAsia="Arial" w:hAnsi="Arial" w:cs="Arial"/>
        </w:rPr>
        <w:t>V</w:t>
      </w:r>
      <w:r w:rsidRPr="00A175C5">
        <w:rPr>
          <w:rFonts w:ascii="Arial" w:eastAsia="Arial" w:hAnsi="Arial" w:cs="Arial"/>
          <w:spacing w:val="-4"/>
        </w:rPr>
        <w:t>I</w:t>
      </w:r>
      <w:r w:rsidRPr="00A175C5">
        <w:rPr>
          <w:rFonts w:ascii="Arial" w:eastAsia="Arial" w:hAnsi="Arial" w:cs="Arial"/>
          <w:spacing w:val="1"/>
        </w:rPr>
        <w:t>C</w:t>
      </w:r>
      <w:r w:rsidRPr="00A175C5">
        <w:rPr>
          <w:rFonts w:ascii="Arial" w:eastAsia="Arial" w:hAnsi="Arial" w:cs="Arial"/>
          <w:spacing w:val="-1"/>
        </w:rPr>
        <w:t>IO</w:t>
      </w:r>
      <w:r w:rsidRPr="00A175C5">
        <w:rPr>
          <w:rFonts w:ascii="Arial" w:eastAsia="Arial" w:hAnsi="Arial" w:cs="Arial"/>
        </w:rPr>
        <w:t xml:space="preserve">S, NÚMERO </w:t>
      </w:r>
      <w:r w:rsidRPr="00A175C5">
        <w:rPr>
          <w:rFonts w:ascii="Arial" w:eastAsia="Arial" w:hAnsi="Arial" w:cs="Arial"/>
          <w:b/>
          <w:color w:val="000000"/>
        </w:rPr>
        <w:t>CN-JUR-2</w:t>
      </w:r>
      <w:r w:rsidR="00562E54" w:rsidRPr="00A175C5">
        <w:rPr>
          <w:rFonts w:ascii="Arial" w:eastAsia="Arial" w:hAnsi="Arial" w:cs="Arial"/>
          <w:b/>
          <w:color w:val="000000"/>
        </w:rPr>
        <w:t>57</w:t>
      </w:r>
      <w:r w:rsidRPr="00A175C5">
        <w:rPr>
          <w:rFonts w:ascii="Arial" w:eastAsia="Arial" w:hAnsi="Arial" w:cs="Arial"/>
          <w:b/>
          <w:color w:val="000000"/>
        </w:rPr>
        <w:t>-2023</w:t>
      </w:r>
      <w:r w:rsidRPr="00A175C5">
        <w:rPr>
          <w:rFonts w:ascii="Arial" w:eastAsia="Arial" w:hAnsi="Arial" w:cs="Arial"/>
          <w:b/>
        </w:rPr>
        <w:t>,</w:t>
      </w:r>
      <w:r w:rsidRPr="00A175C5">
        <w:rPr>
          <w:rFonts w:ascii="Arial" w:eastAsia="Arial" w:hAnsi="Arial" w:cs="Arial"/>
        </w:rPr>
        <w:t xml:space="preserve"> DE FECHA</w:t>
      </w:r>
      <w:r w:rsidRPr="00A175C5">
        <w:rPr>
          <w:rFonts w:ascii="Arial" w:eastAsia="Arial" w:hAnsi="Arial" w:cs="Arial"/>
          <w:b/>
        </w:rPr>
        <w:t xml:space="preserve"> </w:t>
      </w:r>
      <w:r w:rsidR="00562E54" w:rsidRPr="00A175C5">
        <w:rPr>
          <w:rFonts w:ascii="Arial" w:eastAsia="Arial" w:hAnsi="Arial" w:cs="Arial"/>
          <w:b/>
        </w:rPr>
        <w:t xml:space="preserve">VEINTICINCO </w:t>
      </w:r>
      <w:r w:rsidRPr="00A175C5">
        <w:rPr>
          <w:rFonts w:ascii="Arial" w:eastAsia="Arial" w:hAnsi="Arial" w:cs="Arial"/>
          <w:b/>
        </w:rPr>
        <w:t xml:space="preserve">DE </w:t>
      </w:r>
      <w:r w:rsidR="00562E54" w:rsidRPr="00A175C5">
        <w:rPr>
          <w:rFonts w:ascii="Arial" w:eastAsia="Arial" w:hAnsi="Arial" w:cs="Arial"/>
          <w:b/>
        </w:rPr>
        <w:t>SEPTIEMBRE</w:t>
      </w:r>
      <w:r w:rsidRPr="00A175C5">
        <w:rPr>
          <w:rFonts w:ascii="Arial" w:eastAsia="Arial" w:hAnsi="Arial" w:cs="Arial"/>
          <w:b/>
        </w:rPr>
        <w:t xml:space="preserve"> DE DOS MIL VEINTITRÉS</w:t>
      </w:r>
      <w:r w:rsidRPr="00A175C5">
        <w:rPr>
          <w:rFonts w:ascii="Arial" w:eastAsia="Arial" w:hAnsi="Arial" w:cs="Arial"/>
        </w:rPr>
        <w:t xml:space="preserve">, EL </w:t>
      </w:r>
      <w:r w:rsidRPr="00A175C5">
        <w:rPr>
          <w:rFonts w:ascii="Arial" w:eastAsia="Arial" w:hAnsi="Arial" w:cs="Arial"/>
          <w:b/>
        </w:rPr>
        <w:t xml:space="preserve">PARTIDO DE LA REVOLUCIÓN DEMOCRÁTICA, </w:t>
      </w:r>
      <w:r w:rsidRPr="00A175C5">
        <w:rPr>
          <w:rFonts w:ascii="Arial" w:eastAsia="Arial" w:hAnsi="Arial" w:cs="Arial"/>
        </w:rPr>
        <w:t xml:space="preserve">REPRESENTADO EN ESTE ACTO POR </w:t>
      </w:r>
      <w:r w:rsidR="00562E54" w:rsidRPr="00A175C5">
        <w:rPr>
          <w:rFonts w:ascii="Arial" w:eastAsia="Arial" w:hAnsi="Arial" w:cs="Arial"/>
        </w:rPr>
        <w:t>E</w:t>
      </w:r>
      <w:r w:rsidRPr="00A175C5">
        <w:rPr>
          <w:rFonts w:ascii="Arial" w:eastAsia="Arial" w:hAnsi="Arial" w:cs="Arial"/>
        </w:rPr>
        <w:t xml:space="preserve">L </w:t>
      </w:r>
      <w:r w:rsidR="00562E54" w:rsidRPr="00A175C5">
        <w:rPr>
          <w:rFonts w:ascii="Arial" w:eastAsia="Arial" w:hAnsi="Arial" w:cs="Arial"/>
          <w:b/>
          <w:bCs/>
        </w:rPr>
        <w:t>C. JUAN RODOLFO LUNA MARTÍNEZ</w:t>
      </w:r>
      <w:r w:rsidRPr="00A175C5">
        <w:rPr>
          <w:rFonts w:ascii="Arial" w:eastAsia="Arial" w:hAnsi="Arial" w:cs="Arial"/>
          <w:b/>
        </w:rPr>
        <w:t xml:space="preserve">, </w:t>
      </w:r>
      <w:r w:rsidRPr="00A175C5">
        <w:rPr>
          <w:rFonts w:ascii="Arial" w:eastAsia="Arial" w:hAnsi="Arial" w:cs="Arial"/>
        </w:rPr>
        <w:t xml:space="preserve">EN SU CARÁCTER DE </w:t>
      </w:r>
      <w:r w:rsidRPr="00A175C5">
        <w:rPr>
          <w:rFonts w:ascii="Arial" w:eastAsia="Arial" w:hAnsi="Arial" w:cs="Arial"/>
          <w:b/>
        </w:rPr>
        <w:t>APODERAD</w:t>
      </w:r>
      <w:r w:rsidR="00562E54" w:rsidRPr="00A175C5">
        <w:rPr>
          <w:rFonts w:ascii="Arial" w:eastAsia="Arial" w:hAnsi="Arial" w:cs="Arial"/>
          <w:b/>
        </w:rPr>
        <w:t>O</w:t>
      </w:r>
      <w:r w:rsidRPr="00A175C5">
        <w:rPr>
          <w:rFonts w:ascii="Arial" w:eastAsia="Arial" w:hAnsi="Arial" w:cs="Arial"/>
          <w:b/>
        </w:rPr>
        <w:t xml:space="preserve"> LEGAL, </w:t>
      </w:r>
      <w:r w:rsidRPr="00A175C5">
        <w:rPr>
          <w:rFonts w:ascii="Arial" w:eastAsia="Arial" w:hAnsi="Arial" w:cs="Arial"/>
        </w:rPr>
        <w:t xml:space="preserve">A QUIEN EN LO SUCESIVO SE DENOMINARÁ </w:t>
      </w:r>
      <w:r w:rsidRPr="00A175C5">
        <w:rPr>
          <w:rFonts w:ascii="Arial" w:eastAsia="Arial" w:hAnsi="Arial" w:cs="Arial"/>
          <w:b/>
        </w:rPr>
        <w:t xml:space="preserve">“EL PRD”, </w:t>
      </w:r>
      <w:r w:rsidRPr="00A175C5">
        <w:rPr>
          <w:rFonts w:ascii="Arial" w:eastAsia="Arial" w:hAnsi="Arial" w:cs="Arial"/>
        </w:rPr>
        <w:t xml:space="preserve">Y POR LA OTRA, EL </w:t>
      </w:r>
      <w:r w:rsidR="00562E54" w:rsidRPr="00A175C5">
        <w:rPr>
          <w:rFonts w:ascii="Arial" w:eastAsia="Arial" w:hAnsi="Arial" w:cs="Arial"/>
          <w:b/>
          <w:bCs/>
        </w:rPr>
        <w:t>LI</w:t>
      </w:r>
      <w:r w:rsidRPr="00A175C5">
        <w:rPr>
          <w:rFonts w:ascii="Arial" w:eastAsia="Arial" w:hAnsi="Arial" w:cs="Arial"/>
          <w:b/>
        </w:rPr>
        <w:t xml:space="preserve">C. </w:t>
      </w:r>
      <w:r w:rsidR="002464D3">
        <w:rPr>
          <w:rFonts w:ascii="Arial" w:eastAsia="Arial" w:hAnsi="Arial" w:cs="Arial"/>
          <w:b/>
        </w:rPr>
        <w:t>( )</w:t>
      </w:r>
      <w:r w:rsidRPr="00A175C5">
        <w:rPr>
          <w:rFonts w:ascii="Arial" w:eastAsia="Arial" w:hAnsi="Arial" w:cs="Arial"/>
        </w:rPr>
        <w:t xml:space="preserve">, </w:t>
      </w:r>
      <w:r w:rsidR="00562E54" w:rsidRPr="00A175C5">
        <w:rPr>
          <w:rFonts w:ascii="Arial" w:eastAsia="Arial" w:hAnsi="Arial" w:cs="Arial"/>
        </w:rPr>
        <w:t xml:space="preserve"> </w:t>
      </w:r>
      <w:r w:rsidR="00562E54" w:rsidRPr="00A175C5">
        <w:rPr>
          <w:rFonts w:ascii="Arial" w:eastAsia="Arial" w:hAnsi="Arial" w:cs="Arial"/>
          <w:bCs/>
        </w:rPr>
        <w:t>NOTARIO NÚMERO ONCE DE LA CIUDAD DE MÉXICO</w:t>
      </w:r>
      <w:r w:rsidR="00562E54" w:rsidRPr="00A175C5">
        <w:rPr>
          <w:rFonts w:ascii="Arial" w:eastAsia="Arial" w:hAnsi="Arial" w:cs="Arial"/>
        </w:rPr>
        <w:t xml:space="preserve">, </w:t>
      </w:r>
      <w:r w:rsidRPr="00A175C5">
        <w:rPr>
          <w:rFonts w:ascii="Arial" w:eastAsia="Arial" w:hAnsi="Arial" w:cs="Arial"/>
        </w:rPr>
        <w:t xml:space="preserve">A QUIEN EN LO SUCESIVO SE DENOMINARÁ </w:t>
      </w:r>
      <w:r w:rsidRPr="00A175C5">
        <w:rPr>
          <w:rFonts w:ascii="Arial" w:eastAsia="Arial" w:hAnsi="Arial" w:cs="Arial"/>
          <w:b/>
        </w:rPr>
        <w:t>“EL PRESTADOR DE</w:t>
      </w:r>
      <w:r w:rsidR="00562E54" w:rsidRPr="00A175C5">
        <w:rPr>
          <w:rFonts w:ascii="Arial" w:eastAsia="Arial" w:hAnsi="Arial" w:cs="Arial"/>
          <w:b/>
        </w:rPr>
        <w:t xml:space="preserve"> SERVICIOS”</w:t>
      </w:r>
      <w:r w:rsidR="00562E54" w:rsidRPr="00A175C5">
        <w:rPr>
          <w:rFonts w:ascii="Arial" w:eastAsia="Arial" w:hAnsi="Arial" w:cs="Arial"/>
          <w:bCs/>
        </w:rPr>
        <w:t xml:space="preserve">, LAS CUALES EN SU </w:t>
      </w:r>
      <w:r w:rsidRPr="00A175C5">
        <w:rPr>
          <w:rFonts w:ascii="Arial" w:eastAsia="Arial" w:hAnsi="Arial" w:cs="Arial"/>
        </w:rPr>
        <w:t xml:space="preserve">CONJUNTO SE LES CONOCERÁ COMO </w:t>
      </w:r>
      <w:r w:rsidRPr="00A175C5">
        <w:rPr>
          <w:rFonts w:ascii="Arial" w:eastAsia="Arial" w:hAnsi="Arial" w:cs="Arial"/>
          <w:b/>
        </w:rPr>
        <w:t>“LAS PARTES”</w:t>
      </w:r>
      <w:r w:rsidRPr="00A175C5">
        <w:rPr>
          <w:rFonts w:ascii="Arial" w:eastAsia="Arial" w:hAnsi="Arial" w:cs="Arial"/>
          <w:bCs/>
        </w:rPr>
        <w:t>,</w:t>
      </w:r>
      <w:r w:rsidRPr="00A175C5">
        <w:rPr>
          <w:rFonts w:ascii="Arial" w:eastAsia="Arial" w:hAnsi="Arial" w:cs="Arial"/>
        </w:rPr>
        <w:t xml:space="preserve"> </w:t>
      </w:r>
      <w:r w:rsidR="006165BF" w:rsidRPr="00A175C5">
        <w:rPr>
          <w:rFonts w:ascii="Arial" w:eastAsia="Arial" w:hAnsi="Arial" w:cs="Arial"/>
        </w:rPr>
        <w:t>AL TENOR DE LAS</w:t>
      </w:r>
      <w:r w:rsidRPr="00A175C5">
        <w:rPr>
          <w:rFonts w:ascii="Arial" w:eastAsia="Arial" w:hAnsi="Arial" w:cs="Arial"/>
        </w:rPr>
        <w:t xml:space="preserve"> SIGUIENTES</w:t>
      </w:r>
      <w:r w:rsidR="006165BF" w:rsidRPr="00A175C5">
        <w:rPr>
          <w:rFonts w:ascii="Arial" w:eastAsia="Arial" w:hAnsi="Arial" w:cs="Arial"/>
        </w:rPr>
        <w:t>:</w:t>
      </w:r>
    </w:p>
    <w:p w14:paraId="1C7F6AEE" w14:textId="77777777" w:rsidR="00A175C5" w:rsidRPr="00A175C5" w:rsidRDefault="00A175C5" w:rsidP="00431287">
      <w:pPr>
        <w:spacing w:after="120"/>
        <w:ind w:left="426" w:hanging="426"/>
        <w:rPr>
          <w:rFonts w:ascii="Arial" w:eastAsia="Arial" w:hAnsi="Arial" w:cs="Arial"/>
          <w:b/>
        </w:rPr>
      </w:pPr>
    </w:p>
    <w:p w14:paraId="4E238B2A" w14:textId="661A5D6F" w:rsidR="00C10E1C" w:rsidRPr="00A175C5" w:rsidRDefault="00C10E1C" w:rsidP="00431287">
      <w:pPr>
        <w:spacing w:after="120"/>
        <w:ind w:left="426" w:hanging="426"/>
        <w:rPr>
          <w:rFonts w:ascii="Arial" w:eastAsia="Arial" w:hAnsi="Arial" w:cs="Arial"/>
          <w:b/>
        </w:rPr>
      </w:pPr>
      <w:r w:rsidRPr="00A175C5">
        <w:rPr>
          <w:rFonts w:ascii="Arial" w:eastAsia="Arial" w:hAnsi="Arial" w:cs="Arial"/>
          <w:b/>
        </w:rPr>
        <w:t>I</w:t>
      </w:r>
      <w:r w:rsidR="0087668B" w:rsidRPr="00A175C5">
        <w:rPr>
          <w:rFonts w:ascii="Arial" w:eastAsia="Arial" w:hAnsi="Arial" w:cs="Arial"/>
          <w:b/>
        </w:rPr>
        <w:t>.</w:t>
      </w:r>
      <w:r w:rsidRPr="00A175C5">
        <w:rPr>
          <w:rFonts w:ascii="Arial" w:eastAsia="Arial" w:hAnsi="Arial" w:cs="Arial"/>
          <w:b/>
        </w:rPr>
        <w:tab/>
        <w:t>DECLARACIONES:</w:t>
      </w:r>
    </w:p>
    <w:p w14:paraId="58A7BC88" w14:textId="54E82E80" w:rsidR="00431287" w:rsidRPr="00A175C5" w:rsidRDefault="00C10E1C" w:rsidP="00431287">
      <w:pPr>
        <w:tabs>
          <w:tab w:val="left" w:pos="680"/>
        </w:tabs>
        <w:spacing w:before="120" w:after="120"/>
        <w:ind w:left="426" w:right="73" w:hanging="426"/>
        <w:jc w:val="both"/>
        <w:rPr>
          <w:rFonts w:ascii="Arial" w:eastAsia="Arial" w:hAnsi="Arial" w:cs="Arial"/>
          <w:b/>
        </w:rPr>
      </w:pPr>
      <w:r w:rsidRPr="00A175C5">
        <w:rPr>
          <w:rFonts w:ascii="Arial" w:eastAsia="Arial" w:hAnsi="Arial" w:cs="Arial"/>
          <w:b/>
        </w:rPr>
        <w:t>I.1</w:t>
      </w:r>
      <w:r w:rsidRPr="00A175C5">
        <w:rPr>
          <w:rFonts w:ascii="Arial" w:eastAsia="Arial" w:hAnsi="Arial" w:cs="Arial"/>
          <w:b/>
        </w:rPr>
        <w:tab/>
      </w:r>
      <w:r w:rsidR="007C4857" w:rsidRPr="00A175C5">
        <w:rPr>
          <w:rFonts w:ascii="Arial" w:eastAsia="Arial" w:hAnsi="Arial" w:cs="Arial"/>
          <w:b/>
        </w:rPr>
        <w:t>E</w:t>
      </w:r>
      <w:r w:rsidRPr="00A175C5">
        <w:rPr>
          <w:rFonts w:ascii="Arial" w:eastAsia="Arial" w:hAnsi="Arial" w:cs="Arial"/>
          <w:b/>
        </w:rPr>
        <w:t>L APODERAD</w:t>
      </w:r>
      <w:r w:rsidR="007C4857" w:rsidRPr="00A175C5">
        <w:rPr>
          <w:rFonts w:ascii="Arial" w:eastAsia="Arial" w:hAnsi="Arial" w:cs="Arial"/>
          <w:b/>
        </w:rPr>
        <w:t>O</w:t>
      </w:r>
      <w:r w:rsidRPr="00A175C5">
        <w:rPr>
          <w:rFonts w:ascii="Arial" w:eastAsia="Arial" w:hAnsi="Arial" w:cs="Arial"/>
          <w:b/>
        </w:rPr>
        <w:t xml:space="preserve"> LEGAL DE “EL PRD”</w:t>
      </w:r>
    </w:p>
    <w:p w14:paraId="16043981" w14:textId="452C5767" w:rsidR="00C10E1C" w:rsidRPr="00A175C5" w:rsidRDefault="00C10E1C" w:rsidP="00431287">
      <w:pPr>
        <w:tabs>
          <w:tab w:val="left" w:pos="1276"/>
        </w:tabs>
        <w:spacing w:before="120" w:after="120"/>
        <w:ind w:left="1134" w:right="73" w:hanging="567"/>
        <w:jc w:val="both"/>
        <w:rPr>
          <w:rFonts w:ascii="Arial" w:eastAsia="Arial" w:hAnsi="Arial" w:cs="Arial"/>
        </w:rPr>
      </w:pPr>
      <w:r w:rsidRPr="00A175C5">
        <w:rPr>
          <w:rFonts w:ascii="Arial" w:eastAsia="Arial" w:hAnsi="Arial" w:cs="Arial"/>
          <w:b/>
        </w:rPr>
        <w:t>I.1.1</w:t>
      </w:r>
      <w:r w:rsidR="00431287" w:rsidRPr="00A175C5">
        <w:rPr>
          <w:rFonts w:ascii="Arial" w:eastAsia="Arial" w:hAnsi="Arial" w:cs="Arial"/>
          <w:b/>
        </w:rPr>
        <w:tab/>
      </w:r>
      <w:r w:rsidRPr="00A175C5">
        <w:rPr>
          <w:rFonts w:ascii="Arial" w:eastAsia="Arial" w:hAnsi="Arial" w:cs="Arial"/>
        </w:rPr>
        <w:t>Que</w:t>
      </w:r>
      <w:r w:rsidR="00E7472E" w:rsidRPr="00A175C5">
        <w:rPr>
          <w:rFonts w:ascii="Arial" w:eastAsia="Arial" w:hAnsi="Arial" w:cs="Arial"/>
        </w:rPr>
        <w:t>,</w:t>
      </w:r>
      <w:r w:rsidRPr="00A175C5">
        <w:rPr>
          <w:rFonts w:ascii="Arial" w:eastAsia="Arial" w:hAnsi="Arial" w:cs="Arial"/>
        </w:rPr>
        <w:t xml:space="preserve"> en su calidad de apoderada legal, tiene facultades suficientes y necesarias para celebrar el presente contrato en su nombre y representación, mismas que no le han sido revocadas a la fecha, según consta en el Instrumento número </w:t>
      </w:r>
      <w:proofErr w:type="gramStart"/>
      <w:r w:rsidR="002464D3">
        <w:rPr>
          <w:rFonts w:ascii="Arial" w:eastAsia="Arial" w:hAnsi="Arial" w:cs="Arial"/>
        </w:rPr>
        <w:t>( )</w:t>
      </w:r>
      <w:proofErr w:type="gramEnd"/>
      <w:r w:rsidRPr="00A175C5">
        <w:rPr>
          <w:rFonts w:ascii="Arial" w:eastAsia="Arial" w:hAnsi="Arial" w:cs="Arial"/>
        </w:rPr>
        <w:t xml:space="preserve">, Libro </w:t>
      </w:r>
      <w:r w:rsidR="002464D3">
        <w:rPr>
          <w:rFonts w:ascii="Arial" w:eastAsia="Arial" w:hAnsi="Arial" w:cs="Arial"/>
        </w:rPr>
        <w:t>( )</w:t>
      </w:r>
      <w:r w:rsidRPr="00A175C5">
        <w:rPr>
          <w:rFonts w:ascii="Arial" w:eastAsia="Arial" w:hAnsi="Arial" w:cs="Arial"/>
        </w:rPr>
        <w:t xml:space="preserve"> de fecha 27 de febrero de 2023, otorgada ante la fe del Lic. Guadalupe Guerrero </w:t>
      </w:r>
      <w:proofErr w:type="spellStart"/>
      <w:r w:rsidRPr="00A175C5">
        <w:rPr>
          <w:rFonts w:ascii="Arial" w:eastAsia="Arial" w:hAnsi="Arial" w:cs="Arial"/>
        </w:rPr>
        <w:t>Guerrero</w:t>
      </w:r>
      <w:proofErr w:type="spellEnd"/>
      <w:r w:rsidRPr="00A175C5">
        <w:rPr>
          <w:rFonts w:ascii="Arial" w:eastAsia="Arial" w:hAnsi="Arial" w:cs="Arial"/>
        </w:rPr>
        <w:t>, Titular de la Notaría número 160, de la Ciudad de México.</w:t>
      </w:r>
    </w:p>
    <w:p w14:paraId="3B1ED5FE" w14:textId="03CB53C3" w:rsidR="00C10E1C" w:rsidRPr="00A175C5" w:rsidRDefault="00C10E1C" w:rsidP="00431287">
      <w:pPr>
        <w:spacing w:before="120" w:after="120"/>
        <w:ind w:left="284" w:right="73" w:hanging="284"/>
        <w:jc w:val="both"/>
        <w:rPr>
          <w:rFonts w:ascii="Arial" w:eastAsia="Arial" w:hAnsi="Arial" w:cs="Arial"/>
        </w:rPr>
      </w:pPr>
      <w:r w:rsidRPr="00A175C5">
        <w:rPr>
          <w:rFonts w:ascii="Arial" w:eastAsia="Arial" w:hAnsi="Arial" w:cs="Arial"/>
          <w:b/>
        </w:rPr>
        <w:t>I.2</w:t>
      </w:r>
      <w:r w:rsidR="003068B8" w:rsidRPr="00A175C5">
        <w:rPr>
          <w:rFonts w:ascii="Arial" w:eastAsia="Arial" w:hAnsi="Arial" w:cs="Arial"/>
          <w:b/>
        </w:rPr>
        <w:tab/>
      </w:r>
      <w:r w:rsidR="003068B8" w:rsidRPr="00A175C5">
        <w:rPr>
          <w:rFonts w:ascii="Arial" w:eastAsia="Arial" w:hAnsi="Arial" w:cs="Arial"/>
          <w:b/>
        </w:rPr>
        <w:tab/>
      </w:r>
      <w:r w:rsidRPr="00A175C5">
        <w:rPr>
          <w:rFonts w:ascii="Arial" w:eastAsia="Arial" w:hAnsi="Arial" w:cs="Arial"/>
          <w:b/>
        </w:rPr>
        <w:t>“</w:t>
      </w:r>
      <w:r w:rsidR="0087668B" w:rsidRPr="00A175C5">
        <w:rPr>
          <w:rFonts w:ascii="Arial" w:eastAsia="Arial" w:hAnsi="Arial" w:cs="Arial"/>
          <w:b/>
        </w:rPr>
        <w:t>EL PRESTADOR</w:t>
      </w:r>
      <w:r w:rsidRPr="00A175C5">
        <w:rPr>
          <w:rFonts w:ascii="Arial" w:eastAsia="Arial" w:hAnsi="Arial" w:cs="Arial"/>
          <w:b/>
        </w:rPr>
        <w:t xml:space="preserve"> DE</w:t>
      </w:r>
      <w:r w:rsidR="00FE484A" w:rsidRPr="00A175C5">
        <w:rPr>
          <w:rFonts w:ascii="Arial" w:eastAsia="Arial" w:hAnsi="Arial" w:cs="Arial"/>
          <w:b/>
        </w:rPr>
        <w:t xml:space="preserve"> </w:t>
      </w:r>
      <w:r w:rsidRPr="00A175C5">
        <w:rPr>
          <w:rFonts w:ascii="Arial" w:eastAsia="Arial" w:hAnsi="Arial" w:cs="Arial"/>
          <w:b/>
        </w:rPr>
        <w:t>SERVICIO</w:t>
      </w:r>
      <w:r w:rsidR="00FE484A" w:rsidRPr="00A175C5">
        <w:rPr>
          <w:rFonts w:ascii="Arial" w:eastAsia="Arial" w:hAnsi="Arial" w:cs="Arial"/>
          <w:b/>
        </w:rPr>
        <w:t>S</w:t>
      </w:r>
      <w:r w:rsidRPr="00A175C5">
        <w:rPr>
          <w:rFonts w:ascii="Arial" w:eastAsia="Arial" w:hAnsi="Arial" w:cs="Arial"/>
          <w:b/>
        </w:rPr>
        <w:t>”</w:t>
      </w:r>
    </w:p>
    <w:p w14:paraId="3E49E61B" w14:textId="77777777" w:rsidR="00E7472E" w:rsidRPr="00A175C5" w:rsidRDefault="00C10E1C" w:rsidP="00431287">
      <w:pPr>
        <w:spacing w:before="120" w:after="120"/>
        <w:ind w:left="1134" w:right="74" w:hanging="567"/>
        <w:jc w:val="both"/>
        <w:rPr>
          <w:rFonts w:ascii="Arial" w:eastAsia="Arial" w:hAnsi="Arial" w:cs="Arial"/>
        </w:rPr>
      </w:pPr>
      <w:r w:rsidRPr="00A175C5">
        <w:rPr>
          <w:rFonts w:ascii="Arial" w:eastAsia="Arial" w:hAnsi="Arial" w:cs="Arial"/>
          <w:b/>
        </w:rPr>
        <w:t>I.2.1</w:t>
      </w:r>
      <w:r w:rsidR="00431287" w:rsidRPr="00A175C5">
        <w:rPr>
          <w:rFonts w:ascii="Arial" w:eastAsia="Arial" w:hAnsi="Arial" w:cs="Arial"/>
          <w:b/>
        </w:rPr>
        <w:tab/>
      </w:r>
      <w:r w:rsidRPr="00A175C5">
        <w:rPr>
          <w:rFonts w:ascii="Arial" w:eastAsia="Arial" w:hAnsi="Arial" w:cs="Arial"/>
        </w:rPr>
        <w:t xml:space="preserve">Que </w:t>
      </w:r>
      <w:r w:rsidR="00FE484A" w:rsidRPr="00A175C5">
        <w:rPr>
          <w:rFonts w:ascii="Arial" w:eastAsia="Arial" w:hAnsi="Arial" w:cs="Arial"/>
        </w:rPr>
        <w:t xml:space="preserve">es Licenciado </w:t>
      </w:r>
      <w:r w:rsidR="00E7472E" w:rsidRPr="00A175C5">
        <w:rPr>
          <w:rFonts w:ascii="Arial" w:eastAsia="Arial" w:hAnsi="Arial" w:cs="Arial"/>
        </w:rPr>
        <w:t>e</w:t>
      </w:r>
      <w:r w:rsidR="00FE484A" w:rsidRPr="00A175C5">
        <w:rPr>
          <w:rFonts w:ascii="Arial" w:eastAsia="Arial" w:hAnsi="Arial" w:cs="Arial"/>
        </w:rPr>
        <w:t>n Derecho con título y cedula profesional y una vez satisfechos los requisitos exigidos por las disposiciones legales aplicables, por las autoridades administrativas correspondientes le otorgaron la patente para desempeñarse como Notario Público número once de la Ciudad de México</w:t>
      </w:r>
      <w:r w:rsidR="00E7472E" w:rsidRPr="00A175C5">
        <w:rPr>
          <w:rFonts w:ascii="Arial" w:eastAsia="Arial" w:hAnsi="Arial" w:cs="Arial"/>
        </w:rPr>
        <w:t>.</w:t>
      </w:r>
    </w:p>
    <w:p w14:paraId="2C3FC997" w14:textId="1ADA19B0" w:rsidR="00C10E1C" w:rsidRPr="00A175C5" w:rsidRDefault="00E7472E" w:rsidP="00E7472E">
      <w:pPr>
        <w:spacing w:before="120" w:after="120"/>
        <w:ind w:left="1134" w:right="74"/>
        <w:jc w:val="both"/>
        <w:rPr>
          <w:rFonts w:ascii="Arial" w:eastAsia="Arial" w:hAnsi="Arial" w:cs="Arial"/>
          <w:bCs/>
        </w:rPr>
      </w:pPr>
      <w:r w:rsidRPr="00A175C5">
        <w:rPr>
          <w:rFonts w:ascii="Arial" w:eastAsia="Arial" w:hAnsi="Arial" w:cs="Arial"/>
          <w:bCs/>
        </w:rPr>
        <w:t>Que su Registro Federal de Contribuyentes es</w:t>
      </w:r>
      <w:r w:rsidRPr="00A175C5">
        <w:rPr>
          <w:rFonts w:ascii="Arial" w:eastAsia="Arial" w:hAnsi="Arial" w:cs="Arial"/>
          <w:b/>
        </w:rPr>
        <w:t xml:space="preserve"> </w:t>
      </w:r>
      <w:proofErr w:type="gramStart"/>
      <w:r w:rsidR="002464D3">
        <w:rPr>
          <w:rFonts w:ascii="Arial" w:eastAsia="Arial" w:hAnsi="Arial" w:cs="Arial"/>
        </w:rPr>
        <w:t>( )</w:t>
      </w:r>
      <w:proofErr w:type="gramEnd"/>
      <w:r w:rsidRPr="00A175C5">
        <w:rPr>
          <w:rFonts w:ascii="Arial" w:eastAsia="Arial" w:hAnsi="Arial" w:cs="Arial"/>
          <w:b/>
        </w:rPr>
        <w:t xml:space="preserve">, </w:t>
      </w:r>
      <w:r w:rsidRPr="00A175C5">
        <w:rPr>
          <w:rFonts w:ascii="Arial" w:eastAsia="Arial" w:hAnsi="Arial" w:cs="Arial"/>
          <w:bCs/>
        </w:rPr>
        <w:t>y para acreditarlo exhibe constancia de situación fiscal.</w:t>
      </w:r>
    </w:p>
    <w:p w14:paraId="22278736" w14:textId="35C659BC" w:rsidR="00C10E1C" w:rsidRPr="00A175C5" w:rsidRDefault="00C10E1C" w:rsidP="003068B8">
      <w:pPr>
        <w:spacing w:before="120" w:after="120"/>
        <w:ind w:left="993" w:right="74" w:hanging="993"/>
        <w:jc w:val="both"/>
        <w:rPr>
          <w:rFonts w:ascii="Arial" w:eastAsia="Arial" w:hAnsi="Arial" w:cs="Arial"/>
          <w:b/>
        </w:rPr>
      </w:pPr>
      <w:r w:rsidRPr="00A175C5">
        <w:rPr>
          <w:rFonts w:ascii="Arial" w:eastAsia="Arial" w:hAnsi="Arial" w:cs="Arial"/>
          <w:b/>
        </w:rPr>
        <w:t>I.3</w:t>
      </w:r>
      <w:r w:rsidRPr="00A175C5">
        <w:rPr>
          <w:rFonts w:ascii="Arial" w:eastAsia="Arial" w:hAnsi="Arial" w:cs="Arial"/>
          <w:b/>
        </w:rPr>
        <w:tab/>
        <w:t>“LAS PARTES”:</w:t>
      </w:r>
    </w:p>
    <w:p w14:paraId="617AF902" w14:textId="03321DDF" w:rsidR="00C10E1C" w:rsidRDefault="00C10E1C" w:rsidP="004D24D6">
      <w:pPr>
        <w:spacing w:before="120" w:after="120"/>
        <w:ind w:left="1134" w:right="74" w:hanging="567"/>
        <w:jc w:val="both"/>
        <w:rPr>
          <w:rFonts w:ascii="Arial" w:eastAsia="Arial" w:hAnsi="Arial" w:cs="Arial"/>
        </w:rPr>
      </w:pPr>
      <w:r w:rsidRPr="00A175C5">
        <w:rPr>
          <w:rFonts w:ascii="Arial" w:eastAsia="Arial" w:hAnsi="Arial" w:cs="Arial"/>
          <w:b/>
        </w:rPr>
        <w:t>I.3.1</w:t>
      </w:r>
      <w:r w:rsidR="004D24D6" w:rsidRPr="00A175C5">
        <w:rPr>
          <w:rFonts w:ascii="Arial" w:eastAsia="Arial" w:hAnsi="Arial" w:cs="Arial"/>
          <w:b/>
        </w:rPr>
        <w:tab/>
      </w:r>
      <w:r w:rsidRPr="00A175C5">
        <w:rPr>
          <w:rFonts w:ascii="Arial" w:eastAsia="Arial" w:hAnsi="Arial" w:cs="Arial"/>
        </w:rPr>
        <w:t>Aceptan que con excepción de la</w:t>
      </w:r>
      <w:r w:rsidR="0087668B" w:rsidRPr="00A175C5">
        <w:rPr>
          <w:rFonts w:ascii="Arial" w:eastAsia="Arial" w:hAnsi="Arial" w:cs="Arial"/>
        </w:rPr>
        <w:t>s</w:t>
      </w:r>
      <w:r w:rsidRPr="00A175C5">
        <w:rPr>
          <w:rFonts w:ascii="Arial" w:eastAsia="Arial" w:hAnsi="Arial" w:cs="Arial"/>
        </w:rPr>
        <w:t xml:space="preserve"> cláusula</w:t>
      </w:r>
      <w:r w:rsidR="0087668B" w:rsidRPr="00A175C5">
        <w:rPr>
          <w:rFonts w:ascii="Arial" w:eastAsia="Arial" w:hAnsi="Arial" w:cs="Arial"/>
        </w:rPr>
        <w:t>s</w:t>
      </w:r>
      <w:r w:rsidRPr="00A175C5">
        <w:rPr>
          <w:rFonts w:ascii="Arial" w:eastAsia="Arial" w:hAnsi="Arial" w:cs="Arial"/>
        </w:rPr>
        <w:t xml:space="preserve"> que expresamente se estipula</w:t>
      </w:r>
      <w:r w:rsidR="0087668B" w:rsidRPr="00A175C5">
        <w:rPr>
          <w:rFonts w:ascii="Arial" w:eastAsia="Arial" w:hAnsi="Arial" w:cs="Arial"/>
        </w:rPr>
        <w:t>n</w:t>
      </w:r>
      <w:r w:rsidRPr="00A175C5">
        <w:rPr>
          <w:rFonts w:ascii="Arial" w:eastAsia="Arial" w:hAnsi="Arial" w:cs="Arial"/>
        </w:rPr>
        <w:t xml:space="preserve"> en este convenio, rigen todas y cada una de las establecidas en el contrato original.</w:t>
      </w:r>
    </w:p>
    <w:p w14:paraId="00E06CE3" w14:textId="77777777" w:rsidR="00A175C5" w:rsidRPr="00A175C5" w:rsidRDefault="00A175C5" w:rsidP="004D24D6">
      <w:pPr>
        <w:spacing w:before="120" w:after="120"/>
        <w:ind w:left="1134" w:right="74" w:hanging="567"/>
        <w:jc w:val="both"/>
        <w:rPr>
          <w:rFonts w:ascii="Arial" w:eastAsia="Arial" w:hAnsi="Arial" w:cs="Arial"/>
          <w:b/>
        </w:rPr>
      </w:pPr>
    </w:p>
    <w:p w14:paraId="45AFAC20" w14:textId="1D20787A" w:rsidR="00C10E1C" w:rsidRPr="00A175C5" w:rsidRDefault="00C10E1C" w:rsidP="004D24D6">
      <w:pPr>
        <w:spacing w:before="120" w:after="120"/>
        <w:ind w:left="1134" w:right="74" w:hanging="1134"/>
        <w:jc w:val="both"/>
        <w:rPr>
          <w:rFonts w:ascii="Arial" w:eastAsia="Arial" w:hAnsi="Arial" w:cs="Arial"/>
          <w:b/>
        </w:rPr>
      </w:pPr>
      <w:r w:rsidRPr="00A175C5">
        <w:rPr>
          <w:rFonts w:ascii="Arial" w:eastAsia="Arial" w:hAnsi="Arial" w:cs="Arial"/>
          <w:b/>
          <w:bCs/>
        </w:rPr>
        <w:t xml:space="preserve">II. </w:t>
      </w:r>
      <w:r w:rsidR="000A3562" w:rsidRPr="00A175C5">
        <w:rPr>
          <w:rFonts w:ascii="Arial" w:eastAsia="Arial" w:hAnsi="Arial" w:cs="Arial"/>
          <w:b/>
          <w:bCs/>
        </w:rPr>
        <w:tab/>
      </w:r>
      <w:r w:rsidRPr="00A175C5">
        <w:rPr>
          <w:rFonts w:ascii="Arial" w:eastAsia="Arial" w:hAnsi="Arial" w:cs="Arial"/>
          <w:b/>
        </w:rPr>
        <w:t>ANTECEDENTES:</w:t>
      </w:r>
    </w:p>
    <w:p w14:paraId="7F6B1EC3" w14:textId="62202AB6" w:rsidR="00C10E1C" w:rsidRPr="00A175C5" w:rsidRDefault="00C10E1C" w:rsidP="00431287">
      <w:pPr>
        <w:widowControl w:val="0"/>
        <w:tabs>
          <w:tab w:val="left" w:pos="993"/>
          <w:tab w:val="left" w:pos="8647"/>
        </w:tabs>
        <w:spacing w:before="1" w:after="120"/>
        <w:ind w:left="993" w:right="48" w:hanging="426"/>
        <w:jc w:val="both"/>
        <w:rPr>
          <w:rFonts w:ascii="Arial" w:eastAsia="Arial" w:hAnsi="Arial" w:cs="Arial"/>
          <w:b/>
        </w:rPr>
      </w:pPr>
      <w:r w:rsidRPr="00A175C5">
        <w:rPr>
          <w:rFonts w:ascii="Arial" w:eastAsia="Arial" w:hAnsi="Arial" w:cs="Arial"/>
          <w:b/>
        </w:rPr>
        <w:t>II.1</w:t>
      </w:r>
      <w:r w:rsidRPr="00A175C5">
        <w:rPr>
          <w:rFonts w:ascii="Arial" w:eastAsia="Arial" w:hAnsi="Arial" w:cs="Arial"/>
          <w:b/>
        </w:rPr>
        <w:tab/>
        <w:t>EN EL REFERIDO CONTRATO, “LAS PARTES” ENTRE OTRAS CLÁUSULAS, PACTARON LA SIGUIENTE:</w:t>
      </w:r>
    </w:p>
    <w:p w14:paraId="67213077" w14:textId="5FD51BEB" w:rsidR="00D504A8" w:rsidRPr="00A175C5" w:rsidRDefault="00C53E81" w:rsidP="00E7472E">
      <w:pPr>
        <w:spacing w:after="120"/>
        <w:ind w:left="1134" w:right="73"/>
        <w:jc w:val="both"/>
        <w:rPr>
          <w:rFonts w:ascii="Arial" w:eastAsia="Arial" w:hAnsi="Arial" w:cs="Arial"/>
          <w:b/>
          <w:i/>
          <w:iCs/>
        </w:rPr>
      </w:pPr>
      <w:r w:rsidRPr="00A175C5">
        <w:rPr>
          <w:rFonts w:ascii="Arial" w:eastAsia="Arial" w:hAnsi="Arial" w:cs="Arial"/>
          <w:b/>
          <w:i/>
          <w:iCs/>
        </w:rPr>
        <w:t>QUINTA</w:t>
      </w:r>
      <w:r w:rsidR="000F229A" w:rsidRPr="00A175C5">
        <w:rPr>
          <w:rFonts w:ascii="Arial" w:eastAsia="Arial" w:hAnsi="Arial" w:cs="Arial"/>
          <w:b/>
          <w:i/>
          <w:iCs/>
        </w:rPr>
        <w:t>.</w:t>
      </w:r>
      <w:r w:rsidRPr="00A175C5">
        <w:rPr>
          <w:rFonts w:ascii="Arial" w:eastAsia="Arial" w:hAnsi="Arial" w:cs="Arial"/>
          <w:b/>
          <w:i/>
          <w:iCs/>
        </w:rPr>
        <w:t xml:space="preserve"> - VIGENCIA DEL CONTRATO. </w:t>
      </w:r>
      <w:r w:rsidRPr="00A175C5">
        <w:rPr>
          <w:rFonts w:ascii="Arial" w:eastAsia="Arial" w:hAnsi="Arial" w:cs="Arial"/>
          <w:bCs/>
          <w:i/>
          <w:iCs/>
        </w:rPr>
        <w:t xml:space="preserve"> La vigencia del presente acuerdo de voluntades será del 25 de septiembre de 2023 al 31 de diciembre de 2023. </w:t>
      </w:r>
    </w:p>
    <w:p w14:paraId="077A5C6B" w14:textId="28388267" w:rsidR="00431287" w:rsidRPr="00A175C5" w:rsidRDefault="00C10E1C" w:rsidP="004D24D6">
      <w:pPr>
        <w:spacing w:after="120"/>
        <w:ind w:left="708" w:right="79" w:hanging="708"/>
        <w:jc w:val="both"/>
        <w:rPr>
          <w:rFonts w:ascii="Arial" w:eastAsia="Arial" w:hAnsi="Arial" w:cs="Arial"/>
          <w:b/>
        </w:rPr>
      </w:pPr>
      <w:r w:rsidRPr="00A175C5">
        <w:rPr>
          <w:rFonts w:ascii="Arial" w:eastAsia="Arial" w:hAnsi="Arial" w:cs="Arial"/>
          <w:b/>
        </w:rPr>
        <w:t>III.</w:t>
      </w:r>
      <w:r w:rsidRPr="00A175C5">
        <w:rPr>
          <w:rFonts w:ascii="Arial" w:eastAsia="Arial" w:hAnsi="Arial" w:cs="Arial"/>
          <w:b/>
        </w:rPr>
        <w:tab/>
        <w:t xml:space="preserve">DADO LO ANTERIOR, “LAS PARTES” ACUERDAN MODIFICAR LA CLÁUSULA </w:t>
      </w:r>
      <w:r w:rsidR="00C53E81" w:rsidRPr="00A175C5">
        <w:rPr>
          <w:rFonts w:ascii="Arial" w:eastAsia="Arial" w:hAnsi="Arial" w:cs="Arial"/>
          <w:b/>
        </w:rPr>
        <w:t>QUINT</w:t>
      </w:r>
      <w:r w:rsidR="00431287" w:rsidRPr="00A175C5">
        <w:rPr>
          <w:rFonts w:ascii="Arial" w:eastAsia="Arial" w:hAnsi="Arial" w:cs="Arial"/>
          <w:b/>
        </w:rPr>
        <w:t xml:space="preserve">A </w:t>
      </w:r>
      <w:r w:rsidRPr="00A175C5">
        <w:rPr>
          <w:rFonts w:ascii="Arial" w:eastAsia="Arial" w:hAnsi="Arial" w:cs="Arial"/>
          <w:b/>
        </w:rPr>
        <w:t>DEL CONTRATO NÚMERO CN-JUR-2</w:t>
      </w:r>
      <w:r w:rsidR="00431287" w:rsidRPr="00A175C5">
        <w:rPr>
          <w:rFonts w:ascii="Arial" w:eastAsia="Arial" w:hAnsi="Arial" w:cs="Arial"/>
          <w:b/>
        </w:rPr>
        <w:t>57</w:t>
      </w:r>
      <w:r w:rsidRPr="00A175C5">
        <w:rPr>
          <w:rFonts w:ascii="Arial" w:eastAsia="Arial" w:hAnsi="Arial" w:cs="Arial"/>
          <w:b/>
        </w:rPr>
        <w:t>-2023, PARA QUEDAR EN LOS TÉRMINOS SIGUIENTES:</w:t>
      </w:r>
    </w:p>
    <w:p w14:paraId="6D669C5E" w14:textId="5A00FDE9" w:rsidR="00C53E81" w:rsidRPr="00A175C5" w:rsidRDefault="00C53E81" w:rsidP="00C53E81">
      <w:pPr>
        <w:spacing w:after="120"/>
        <w:ind w:left="1134" w:right="73"/>
        <w:jc w:val="both"/>
        <w:rPr>
          <w:rFonts w:ascii="Arial" w:eastAsia="Arial" w:hAnsi="Arial" w:cs="Arial"/>
          <w:b/>
          <w:i/>
          <w:iCs/>
        </w:rPr>
      </w:pPr>
      <w:r w:rsidRPr="00A175C5">
        <w:rPr>
          <w:rFonts w:ascii="Arial" w:eastAsia="Arial" w:hAnsi="Arial" w:cs="Arial"/>
          <w:b/>
          <w:i/>
          <w:iCs/>
        </w:rPr>
        <w:t xml:space="preserve">QUINTA. - VIGENCIA DEL CONTRATO. </w:t>
      </w:r>
      <w:r w:rsidRPr="00A175C5">
        <w:rPr>
          <w:rFonts w:ascii="Arial" w:eastAsia="Arial" w:hAnsi="Arial" w:cs="Arial"/>
          <w:bCs/>
          <w:i/>
          <w:iCs/>
        </w:rPr>
        <w:t xml:space="preserve"> La vigencia del presente acuerdo de voluntades será del 25 de septiembre de 2023 al 30 de abril de 2024. </w:t>
      </w:r>
    </w:p>
    <w:p w14:paraId="6AD91A71" w14:textId="2A744E86" w:rsidR="00C10E1C" w:rsidRPr="00A175C5" w:rsidRDefault="00C10E1C" w:rsidP="000A3562">
      <w:pPr>
        <w:spacing w:before="120"/>
        <w:ind w:right="108"/>
        <w:jc w:val="both"/>
        <w:rPr>
          <w:rFonts w:ascii="Arial" w:eastAsia="Arial" w:hAnsi="Arial" w:cs="Arial"/>
          <w:b/>
        </w:rPr>
      </w:pPr>
      <w:r w:rsidRPr="00A175C5">
        <w:rPr>
          <w:rFonts w:ascii="Arial" w:eastAsia="Arial" w:hAnsi="Arial" w:cs="Arial"/>
          <w:b/>
        </w:rPr>
        <w:lastRenderedPageBreak/>
        <w:t xml:space="preserve">EL PRESENTE CONVENIO MODIFICATORIO AL CONTRATO DE PRESTACIÓN DE SERVICIOS, SE FIRMA POR TRIPLICADO EN LA CIUDAD DE MÉXICO, EL </w:t>
      </w:r>
      <w:r w:rsidR="00C53E81" w:rsidRPr="00A175C5">
        <w:rPr>
          <w:rFonts w:ascii="Arial" w:eastAsia="Arial" w:hAnsi="Arial" w:cs="Arial"/>
          <w:b/>
        </w:rPr>
        <w:t xml:space="preserve">PRIMERO DE DICIEMBRE DE </w:t>
      </w:r>
      <w:r w:rsidRPr="00A175C5">
        <w:rPr>
          <w:rFonts w:ascii="Arial" w:eastAsia="Arial" w:hAnsi="Arial" w:cs="Arial"/>
          <w:b/>
        </w:rPr>
        <w:t>DOS MIL VEINTITRÉS.</w:t>
      </w:r>
    </w:p>
    <w:p w14:paraId="5D5216F8" w14:textId="77777777" w:rsidR="000A3562" w:rsidRPr="00A175C5" w:rsidRDefault="000A3562" w:rsidP="000A3562">
      <w:pPr>
        <w:spacing w:before="120"/>
        <w:ind w:right="108"/>
        <w:jc w:val="both"/>
        <w:rPr>
          <w:rFonts w:ascii="Arial" w:eastAsia="Arial" w:hAnsi="Arial" w:cs="Arial"/>
          <w:b/>
        </w:rPr>
      </w:pPr>
    </w:p>
    <w:tbl>
      <w:tblPr>
        <w:tblW w:w="9781" w:type="dxa"/>
        <w:tblInd w:w="-147" w:type="dxa"/>
        <w:tblLayout w:type="fixed"/>
        <w:tblLook w:val="0000" w:firstRow="0" w:lastRow="0" w:firstColumn="0" w:lastColumn="0" w:noHBand="0" w:noVBand="0"/>
      </w:tblPr>
      <w:tblGrid>
        <w:gridCol w:w="4537"/>
        <w:gridCol w:w="5244"/>
      </w:tblGrid>
      <w:tr w:rsidR="00C10E1C" w:rsidRPr="00A175C5" w14:paraId="50A0C64F" w14:textId="77777777" w:rsidTr="00385E1C">
        <w:tc>
          <w:tcPr>
            <w:tcW w:w="4537" w:type="dxa"/>
          </w:tcPr>
          <w:p w14:paraId="772F2258" w14:textId="77777777" w:rsidR="00C10E1C" w:rsidRPr="00A175C5" w:rsidRDefault="00C10E1C" w:rsidP="00227371">
            <w:pPr>
              <w:jc w:val="center"/>
              <w:rPr>
                <w:rFonts w:ascii="Arial" w:eastAsia="Arial" w:hAnsi="Arial" w:cs="Arial"/>
                <w:b/>
              </w:rPr>
            </w:pPr>
            <w:r w:rsidRPr="00A175C5">
              <w:rPr>
                <w:rFonts w:ascii="Arial" w:eastAsia="Arial" w:hAnsi="Arial" w:cs="Arial"/>
                <w:b/>
              </w:rPr>
              <w:t>POR “EL PRD”</w:t>
            </w:r>
          </w:p>
          <w:p w14:paraId="6645745D" w14:textId="77777777" w:rsidR="00C10E1C" w:rsidRPr="00A175C5" w:rsidRDefault="00C10E1C" w:rsidP="00227371">
            <w:pPr>
              <w:jc w:val="center"/>
              <w:rPr>
                <w:rFonts w:ascii="Arial" w:eastAsia="Arial" w:hAnsi="Arial" w:cs="Arial"/>
                <w:b/>
              </w:rPr>
            </w:pPr>
          </w:p>
          <w:p w14:paraId="118E114B" w14:textId="77777777" w:rsidR="00C10E1C" w:rsidRPr="00A175C5" w:rsidRDefault="00C10E1C" w:rsidP="00227371">
            <w:pPr>
              <w:jc w:val="center"/>
              <w:rPr>
                <w:rFonts w:ascii="Arial" w:eastAsia="Arial" w:hAnsi="Arial" w:cs="Arial"/>
                <w:b/>
              </w:rPr>
            </w:pPr>
          </w:p>
          <w:p w14:paraId="123A273E" w14:textId="77777777" w:rsidR="00C10E1C" w:rsidRPr="00A175C5" w:rsidRDefault="00C10E1C" w:rsidP="00227371">
            <w:pPr>
              <w:jc w:val="center"/>
              <w:rPr>
                <w:rFonts w:ascii="Arial" w:eastAsia="Arial" w:hAnsi="Arial" w:cs="Arial"/>
                <w:b/>
              </w:rPr>
            </w:pPr>
          </w:p>
          <w:p w14:paraId="5C002374" w14:textId="77777777" w:rsidR="00C10E1C" w:rsidRPr="00A175C5" w:rsidRDefault="00C10E1C" w:rsidP="00227371">
            <w:pPr>
              <w:jc w:val="center"/>
              <w:rPr>
                <w:rFonts w:ascii="Arial" w:eastAsia="Arial" w:hAnsi="Arial" w:cs="Arial"/>
                <w:b/>
              </w:rPr>
            </w:pPr>
          </w:p>
          <w:p w14:paraId="0C5D003F" w14:textId="77777777" w:rsidR="00C10E1C" w:rsidRPr="00A175C5" w:rsidRDefault="00C10E1C" w:rsidP="00227371">
            <w:pPr>
              <w:ind w:right="106"/>
              <w:jc w:val="center"/>
              <w:rPr>
                <w:rFonts w:ascii="Arial" w:eastAsia="Arial" w:hAnsi="Arial" w:cs="Arial"/>
                <w:b/>
                <w:lang w:val="es-MX"/>
              </w:rPr>
            </w:pPr>
          </w:p>
          <w:p w14:paraId="66DF21F6" w14:textId="5C40E9DC" w:rsidR="00C10E1C" w:rsidRPr="00A175C5" w:rsidRDefault="00431287" w:rsidP="00227371">
            <w:pPr>
              <w:jc w:val="center"/>
              <w:rPr>
                <w:rFonts w:ascii="Arial" w:eastAsia="Arial" w:hAnsi="Arial" w:cs="Arial"/>
                <w:b/>
                <w:lang w:val="es-MX"/>
              </w:rPr>
            </w:pPr>
            <w:r w:rsidRPr="00A175C5">
              <w:rPr>
                <w:rFonts w:ascii="Arial" w:eastAsia="Arial" w:hAnsi="Arial" w:cs="Arial"/>
                <w:b/>
                <w:lang w:val="es-MX"/>
              </w:rPr>
              <w:t>C. JUAN RODOLFO LUNA MARTÍNEZ</w:t>
            </w:r>
          </w:p>
          <w:p w14:paraId="1926D999" w14:textId="7B57D6EC" w:rsidR="00C10E1C" w:rsidRPr="00A175C5" w:rsidRDefault="00C10E1C" w:rsidP="00227371">
            <w:pPr>
              <w:jc w:val="center"/>
              <w:rPr>
                <w:rFonts w:ascii="Arial" w:eastAsia="Arial" w:hAnsi="Arial" w:cs="Arial"/>
                <w:b/>
              </w:rPr>
            </w:pPr>
            <w:r w:rsidRPr="00A175C5">
              <w:rPr>
                <w:rFonts w:ascii="Arial" w:eastAsia="Arial" w:hAnsi="Arial" w:cs="Arial"/>
                <w:b/>
                <w:lang w:val="es-MX"/>
              </w:rPr>
              <w:t>APODERAD</w:t>
            </w:r>
            <w:r w:rsidR="00431287" w:rsidRPr="00A175C5">
              <w:rPr>
                <w:rFonts w:ascii="Arial" w:eastAsia="Arial" w:hAnsi="Arial" w:cs="Arial"/>
                <w:b/>
                <w:lang w:val="es-MX"/>
              </w:rPr>
              <w:t>O</w:t>
            </w:r>
            <w:r w:rsidRPr="00A175C5">
              <w:rPr>
                <w:rFonts w:ascii="Arial" w:eastAsia="Arial" w:hAnsi="Arial" w:cs="Arial"/>
                <w:b/>
                <w:lang w:val="es-MX"/>
              </w:rPr>
              <w:t xml:space="preserve"> LEGAL</w:t>
            </w:r>
          </w:p>
        </w:tc>
        <w:tc>
          <w:tcPr>
            <w:tcW w:w="5244" w:type="dxa"/>
          </w:tcPr>
          <w:p w14:paraId="02768665" w14:textId="1F68A339" w:rsidR="00C10E1C" w:rsidRPr="00A175C5" w:rsidRDefault="00C10E1C" w:rsidP="00227371">
            <w:pPr>
              <w:ind w:left="-106"/>
              <w:jc w:val="center"/>
              <w:rPr>
                <w:rFonts w:ascii="Arial" w:eastAsia="Arial" w:hAnsi="Arial" w:cs="Arial"/>
                <w:b/>
              </w:rPr>
            </w:pPr>
            <w:r w:rsidRPr="00A175C5">
              <w:rPr>
                <w:rFonts w:ascii="Arial" w:eastAsia="Arial" w:hAnsi="Arial" w:cs="Arial"/>
                <w:b/>
              </w:rPr>
              <w:t xml:space="preserve">POR </w:t>
            </w:r>
            <w:r w:rsidRPr="00A175C5">
              <w:rPr>
                <w:rFonts w:ascii="Arial" w:eastAsia="Arial" w:hAnsi="Arial" w:cs="Arial"/>
                <w:b/>
                <w:bCs/>
              </w:rPr>
              <w:t>“EL PRESTADOR DE SERVICIO</w:t>
            </w:r>
            <w:r w:rsidR="009709C6" w:rsidRPr="00A175C5">
              <w:rPr>
                <w:rFonts w:ascii="Arial" w:eastAsia="Arial" w:hAnsi="Arial" w:cs="Arial"/>
                <w:b/>
                <w:bCs/>
              </w:rPr>
              <w:t>S</w:t>
            </w:r>
            <w:r w:rsidRPr="00A175C5">
              <w:rPr>
                <w:rFonts w:ascii="Arial" w:eastAsia="Arial" w:hAnsi="Arial" w:cs="Arial"/>
                <w:b/>
                <w:bCs/>
              </w:rPr>
              <w:t>”</w:t>
            </w:r>
          </w:p>
          <w:p w14:paraId="180E92EE" w14:textId="77777777" w:rsidR="00C10E1C" w:rsidRPr="00A175C5" w:rsidRDefault="00C10E1C" w:rsidP="00227371">
            <w:pPr>
              <w:ind w:left="-247"/>
              <w:jc w:val="center"/>
              <w:rPr>
                <w:rFonts w:ascii="Arial" w:eastAsia="Arial" w:hAnsi="Arial" w:cs="Arial"/>
                <w:b/>
              </w:rPr>
            </w:pPr>
          </w:p>
          <w:p w14:paraId="02277DD2" w14:textId="77777777" w:rsidR="00C10E1C" w:rsidRPr="00A175C5" w:rsidRDefault="00C10E1C" w:rsidP="00227371">
            <w:pPr>
              <w:widowControl w:val="0"/>
              <w:pBdr>
                <w:top w:val="nil"/>
                <w:left w:val="nil"/>
                <w:bottom w:val="nil"/>
                <w:right w:val="nil"/>
                <w:between w:val="nil"/>
              </w:pBdr>
              <w:ind w:right="181"/>
              <w:jc w:val="center"/>
              <w:rPr>
                <w:rFonts w:ascii="Arial" w:eastAsia="Arial" w:hAnsi="Arial" w:cs="Arial"/>
                <w:b/>
                <w:color w:val="000000"/>
              </w:rPr>
            </w:pPr>
          </w:p>
          <w:p w14:paraId="4012A519" w14:textId="77777777" w:rsidR="00C10E1C" w:rsidRPr="00A175C5" w:rsidRDefault="00C10E1C" w:rsidP="00227371">
            <w:pPr>
              <w:widowControl w:val="0"/>
              <w:pBdr>
                <w:top w:val="nil"/>
                <w:left w:val="nil"/>
                <w:bottom w:val="nil"/>
                <w:right w:val="nil"/>
                <w:between w:val="nil"/>
              </w:pBdr>
              <w:ind w:right="181"/>
              <w:jc w:val="center"/>
              <w:rPr>
                <w:rFonts w:ascii="Arial" w:eastAsia="Arial" w:hAnsi="Arial" w:cs="Arial"/>
                <w:b/>
                <w:color w:val="000000"/>
              </w:rPr>
            </w:pPr>
          </w:p>
          <w:p w14:paraId="590D5904" w14:textId="77777777" w:rsidR="00227371" w:rsidRPr="00A175C5" w:rsidRDefault="00227371" w:rsidP="00227371">
            <w:pPr>
              <w:widowControl w:val="0"/>
              <w:pBdr>
                <w:top w:val="nil"/>
                <w:left w:val="nil"/>
                <w:bottom w:val="nil"/>
                <w:right w:val="nil"/>
                <w:between w:val="nil"/>
              </w:pBdr>
              <w:ind w:right="181"/>
              <w:jc w:val="center"/>
              <w:rPr>
                <w:rFonts w:ascii="Arial" w:eastAsia="Arial" w:hAnsi="Arial" w:cs="Arial"/>
                <w:b/>
                <w:color w:val="000000"/>
              </w:rPr>
            </w:pPr>
          </w:p>
          <w:p w14:paraId="167251EF" w14:textId="77777777" w:rsidR="00C10E1C" w:rsidRPr="00A175C5" w:rsidRDefault="00C10E1C" w:rsidP="00227371">
            <w:pPr>
              <w:ind w:right="-113"/>
              <w:jc w:val="center"/>
              <w:rPr>
                <w:rFonts w:ascii="Arial" w:eastAsia="Arial" w:hAnsi="Arial" w:cs="Arial"/>
                <w:b/>
                <w:lang w:val="es-MX"/>
              </w:rPr>
            </w:pPr>
          </w:p>
          <w:p w14:paraId="32B055B5" w14:textId="77777777" w:rsidR="002464D3" w:rsidRDefault="00431287" w:rsidP="00227371">
            <w:pPr>
              <w:ind w:right="-102"/>
              <w:jc w:val="center"/>
              <w:rPr>
                <w:rFonts w:ascii="Arial" w:eastAsia="Arial" w:hAnsi="Arial" w:cs="Arial"/>
              </w:rPr>
            </w:pPr>
            <w:r w:rsidRPr="00A175C5">
              <w:rPr>
                <w:rFonts w:ascii="Arial" w:eastAsia="Arial" w:hAnsi="Arial" w:cs="Arial"/>
                <w:b/>
              </w:rPr>
              <w:t xml:space="preserve">LIC. </w:t>
            </w:r>
            <w:proofErr w:type="gramStart"/>
            <w:r w:rsidR="002464D3">
              <w:rPr>
                <w:rFonts w:ascii="Arial" w:eastAsia="Arial" w:hAnsi="Arial" w:cs="Arial"/>
              </w:rPr>
              <w:t>( )</w:t>
            </w:r>
            <w:proofErr w:type="gramEnd"/>
          </w:p>
          <w:p w14:paraId="27430197" w14:textId="232DE4D4" w:rsidR="00C10E1C" w:rsidRPr="00A175C5" w:rsidRDefault="00431287" w:rsidP="00227371">
            <w:pPr>
              <w:ind w:right="-102"/>
              <w:jc w:val="center"/>
              <w:rPr>
                <w:rFonts w:ascii="Arial" w:eastAsia="Arial" w:hAnsi="Arial" w:cs="Arial"/>
                <w:b/>
              </w:rPr>
            </w:pPr>
            <w:r w:rsidRPr="00A175C5">
              <w:rPr>
                <w:rFonts w:ascii="Arial" w:eastAsia="Arial" w:hAnsi="Arial" w:cs="Arial"/>
                <w:b/>
              </w:rPr>
              <w:t xml:space="preserve"> NOTARIO NÚMERO ONCE DE LA CIUDAD DE MÉXICO.</w:t>
            </w:r>
          </w:p>
        </w:tc>
      </w:tr>
    </w:tbl>
    <w:p w14:paraId="42E4B757" w14:textId="77777777" w:rsidR="00C10E1C" w:rsidRPr="00A175C5" w:rsidRDefault="00C10E1C" w:rsidP="00C10E1C">
      <w:pPr>
        <w:jc w:val="center"/>
        <w:rPr>
          <w:rFonts w:ascii="Arial" w:eastAsia="Arial" w:hAnsi="Arial" w:cs="Arial"/>
          <w:b/>
        </w:rPr>
      </w:pPr>
    </w:p>
    <w:sectPr w:rsidR="00C10E1C" w:rsidRPr="00A175C5" w:rsidSect="00A175C5">
      <w:headerReference w:type="default" r:id="rId7"/>
      <w:footerReference w:type="default" r:id="rId8"/>
      <w:pgSz w:w="12240" w:h="15840"/>
      <w:pgMar w:top="1701" w:right="1134" w:bottom="1134" w:left="1276" w:header="624"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59F7" w14:textId="77777777" w:rsidR="00691CCC" w:rsidRDefault="00691CCC" w:rsidP="00C10E1C">
      <w:r>
        <w:separator/>
      </w:r>
    </w:p>
  </w:endnote>
  <w:endnote w:type="continuationSeparator" w:id="0">
    <w:p w14:paraId="7CC0A4BA" w14:textId="77777777" w:rsidR="00691CCC" w:rsidRDefault="00691CCC" w:rsidP="00C1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2010" w14:textId="77777777" w:rsidR="00CE5FD4" w:rsidRDefault="00691CCC" w:rsidP="007D0B96">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F805" w14:textId="77777777" w:rsidR="00691CCC" w:rsidRDefault="00691CCC" w:rsidP="00C10E1C">
      <w:r>
        <w:separator/>
      </w:r>
    </w:p>
  </w:footnote>
  <w:footnote w:type="continuationSeparator" w:id="0">
    <w:p w14:paraId="208F87D3" w14:textId="77777777" w:rsidR="00691CCC" w:rsidRDefault="00691CCC" w:rsidP="00C10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CE5D" w14:textId="77777777" w:rsidR="00CE5FD4" w:rsidRDefault="00CE5FD4">
    <w:pPr>
      <w:pBdr>
        <w:top w:val="nil"/>
        <w:left w:val="nil"/>
        <w:bottom w:val="nil"/>
        <w:right w:val="nil"/>
        <w:between w:val="nil"/>
      </w:pBdr>
      <w:tabs>
        <w:tab w:val="center" w:pos="4419"/>
        <w:tab w:val="right" w:pos="8838"/>
      </w:tabs>
      <w:jc w:val="right"/>
      <w:rPr>
        <w:rFonts w:ascii="Arial" w:eastAsia="Arial" w:hAnsi="Arial" w:cs="Arial"/>
        <w:b/>
        <w:color w:val="000000"/>
        <w:sz w:val="23"/>
        <w:szCs w:val="23"/>
      </w:rPr>
    </w:pPr>
  </w:p>
  <w:p w14:paraId="0368696F" w14:textId="77777777" w:rsidR="007D0B96" w:rsidRDefault="007D0B96">
    <w:pPr>
      <w:pBdr>
        <w:top w:val="nil"/>
        <w:left w:val="nil"/>
        <w:bottom w:val="nil"/>
        <w:right w:val="nil"/>
        <w:between w:val="nil"/>
      </w:pBdr>
      <w:tabs>
        <w:tab w:val="center" w:pos="4419"/>
        <w:tab w:val="right" w:pos="8838"/>
      </w:tabs>
      <w:jc w:val="right"/>
      <w:rPr>
        <w:rFonts w:ascii="Arial" w:eastAsia="Arial" w:hAnsi="Arial" w:cs="Arial"/>
        <w:b/>
        <w:color w:val="000000"/>
        <w:sz w:val="23"/>
        <w:szCs w:val="23"/>
      </w:rPr>
    </w:pPr>
  </w:p>
  <w:p w14:paraId="261C8F84" w14:textId="77777777" w:rsidR="00CE5FD4" w:rsidRDefault="00CE5FD4">
    <w:pPr>
      <w:pBdr>
        <w:top w:val="nil"/>
        <w:left w:val="nil"/>
        <w:bottom w:val="nil"/>
        <w:right w:val="nil"/>
        <w:between w:val="nil"/>
      </w:pBdr>
      <w:tabs>
        <w:tab w:val="center" w:pos="4419"/>
        <w:tab w:val="right" w:pos="8838"/>
      </w:tabs>
      <w:jc w:val="right"/>
      <w:rPr>
        <w:rFonts w:ascii="Arial" w:eastAsia="Arial" w:hAnsi="Arial" w:cs="Arial"/>
        <w:b/>
        <w:color w:val="000000"/>
        <w:sz w:val="23"/>
        <w:szCs w:val="23"/>
      </w:rPr>
    </w:pPr>
  </w:p>
  <w:p w14:paraId="30BA8A9A" w14:textId="77777777" w:rsidR="00CE5FD4" w:rsidRDefault="00CE5FD4">
    <w:pPr>
      <w:pBdr>
        <w:top w:val="nil"/>
        <w:left w:val="nil"/>
        <w:bottom w:val="nil"/>
        <w:right w:val="nil"/>
        <w:between w:val="nil"/>
      </w:pBdr>
      <w:tabs>
        <w:tab w:val="center" w:pos="4419"/>
        <w:tab w:val="right" w:pos="8838"/>
      </w:tabs>
      <w:jc w:val="right"/>
      <w:rPr>
        <w:rFonts w:ascii="Arial" w:eastAsia="Arial" w:hAnsi="Arial" w:cs="Arial"/>
        <w:b/>
        <w:color w:val="000000"/>
        <w:sz w:val="23"/>
        <w:szCs w:val="23"/>
      </w:rPr>
    </w:pPr>
  </w:p>
  <w:p w14:paraId="7F641301" w14:textId="607315FA" w:rsidR="00CE5FD4" w:rsidRPr="00562E54" w:rsidRDefault="00C53E81">
    <w:pPr>
      <w:pBdr>
        <w:top w:val="nil"/>
        <w:left w:val="nil"/>
        <w:bottom w:val="nil"/>
        <w:right w:val="nil"/>
        <w:between w:val="nil"/>
      </w:pBdr>
      <w:tabs>
        <w:tab w:val="center" w:pos="4419"/>
        <w:tab w:val="right" w:pos="8838"/>
      </w:tabs>
      <w:jc w:val="right"/>
      <w:rPr>
        <w:rFonts w:ascii="Arial" w:eastAsia="Arial" w:hAnsi="Arial" w:cs="Arial"/>
        <w:b/>
        <w:color w:val="000000"/>
        <w:sz w:val="23"/>
        <w:szCs w:val="23"/>
        <w:lang w:val="it-IT"/>
      </w:rPr>
    </w:pPr>
    <w:r>
      <w:rPr>
        <w:rFonts w:ascii="Arial" w:eastAsia="Arial" w:hAnsi="Arial" w:cs="Arial"/>
        <w:b/>
        <w:color w:val="000000"/>
        <w:sz w:val="23"/>
        <w:szCs w:val="23"/>
        <w:lang w:val="it-IT"/>
      </w:rPr>
      <w:t xml:space="preserve">SEGUNDO </w:t>
    </w:r>
    <w:r w:rsidRPr="00562E54">
      <w:rPr>
        <w:rFonts w:ascii="Arial" w:eastAsia="Arial" w:hAnsi="Arial" w:cs="Arial"/>
        <w:b/>
        <w:color w:val="000000"/>
        <w:sz w:val="23"/>
        <w:szCs w:val="23"/>
        <w:lang w:val="it-IT"/>
      </w:rPr>
      <w:t>CONVENIO MODIFICATORIO AL</w:t>
    </w:r>
    <w:r w:rsidRPr="00562E54">
      <w:rPr>
        <w:rFonts w:ascii="Arial" w:eastAsia="Arial" w:hAnsi="Arial" w:cs="Arial"/>
        <w:b/>
        <w:i/>
        <w:color w:val="000000"/>
        <w:sz w:val="23"/>
        <w:szCs w:val="23"/>
        <w:lang w:val="it-IT"/>
      </w:rPr>
      <w:t xml:space="preserve"> </w:t>
    </w:r>
    <w:r w:rsidRPr="00562E54">
      <w:rPr>
        <w:rFonts w:ascii="Arial" w:eastAsia="Arial" w:hAnsi="Arial" w:cs="Arial"/>
        <w:b/>
        <w:color w:val="000000"/>
        <w:sz w:val="23"/>
        <w:szCs w:val="23"/>
        <w:lang w:val="it-IT"/>
      </w:rPr>
      <w:t>CONTRATO N°</w:t>
    </w:r>
    <w:r w:rsidRPr="00562E54">
      <w:rPr>
        <w:rFonts w:ascii="Arial" w:eastAsia="Arial" w:hAnsi="Arial" w:cs="Arial"/>
        <w:b/>
        <w:color w:val="000000"/>
        <w:lang w:val="it-IT"/>
      </w:rPr>
      <w:t xml:space="preserve"> </w:t>
    </w:r>
    <w:r w:rsidRPr="00562E54">
      <w:rPr>
        <w:rFonts w:ascii="Arial" w:eastAsia="Arial" w:hAnsi="Arial" w:cs="Arial"/>
        <w:b/>
        <w:color w:val="000000"/>
        <w:sz w:val="23"/>
        <w:szCs w:val="23"/>
        <w:lang w:val="it-IT"/>
      </w:rPr>
      <w:t>CN-JUR-2</w:t>
    </w:r>
    <w:r w:rsidR="00562E54">
      <w:rPr>
        <w:rFonts w:ascii="Arial" w:eastAsia="Arial" w:hAnsi="Arial" w:cs="Arial"/>
        <w:b/>
        <w:color w:val="000000"/>
        <w:sz w:val="23"/>
        <w:szCs w:val="23"/>
        <w:lang w:val="it-IT"/>
      </w:rPr>
      <w:t>57</w:t>
    </w:r>
    <w:r w:rsidRPr="00562E54">
      <w:rPr>
        <w:rFonts w:ascii="Arial" w:eastAsia="Arial" w:hAnsi="Arial" w:cs="Arial"/>
        <w:b/>
        <w:color w:val="000000"/>
        <w:sz w:val="23"/>
        <w:szCs w:val="23"/>
        <w:lang w:val="it-IT"/>
      </w:rPr>
      <w:t>-2023</w:t>
    </w:r>
  </w:p>
  <w:p w14:paraId="302284D0" w14:textId="77777777" w:rsidR="007D0B96" w:rsidRPr="00562E54" w:rsidRDefault="007D0B96">
    <w:pPr>
      <w:pBdr>
        <w:top w:val="nil"/>
        <w:left w:val="nil"/>
        <w:bottom w:val="nil"/>
        <w:right w:val="nil"/>
        <w:between w:val="nil"/>
      </w:pBdr>
      <w:tabs>
        <w:tab w:val="center" w:pos="4419"/>
        <w:tab w:val="right" w:pos="8838"/>
      </w:tabs>
      <w:jc w:val="right"/>
      <w:rPr>
        <w:rFonts w:ascii="Arial" w:eastAsia="Arial" w:hAnsi="Arial" w:cs="Arial"/>
        <w:b/>
        <w:color w:val="00000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D3071"/>
    <w:multiLevelType w:val="hybridMultilevel"/>
    <w:tmpl w:val="157233BA"/>
    <w:lvl w:ilvl="0" w:tplc="080A0001">
      <w:start w:val="1"/>
      <w:numFmt w:val="bullet"/>
      <w:lvlText w:val=""/>
      <w:lvlJc w:val="left"/>
      <w:pPr>
        <w:ind w:left="992" w:hanging="360"/>
      </w:pPr>
      <w:rPr>
        <w:rFonts w:ascii="Symbol" w:hAnsi="Symbol" w:hint="default"/>
      </w:rPr>
    </w:lvl>
    <w:lvl w:ilvl="1" w:tplc="080A0003" w:tentative="1">
      <w:start w:val="1"/>
      <w:numFmt w:val="bullet"/>
      <w:lvlText w:val="o"/>
      <w:lvlJc w:val="left"/>
      <w:pPr>
        <w:ind w:left="1712" w:hanging="360"/>
      </w:pPr>
      <w:rPr>
        <w:rFonts w:ascii="Courier New" w:hAnsi="Courier New" w:cs="Courier New" w:hint="default"/>
      </w:rPr>
    </w:lvl>
    <w:lvl w:ilvl="2" w:tplc="080A0005" w:tentative="1">
      <w:start w:val="1"/>
      <w:numFmt w:val="bullet"/>
      <w:lvlText w:val=""/>
      <w:lvlJc w:val="left"/>
      <w:pPr>
        <w:ind w:left="2432" w:hanging="360"/>
      </w:pPr>
      <w:rPr>
        <w:rFonts w:ascii="Wingdings" w:hAnsi="Wingdings" w:hint="default"/>
      </w:rPr>
    </w:lvl>
    <w:lvl w:ilvl="3" w:tplc="080A0001" w:tentative="1">
      <w:start w:val="1"/>
      <w:numFmt w:val="bullet"/>
      <w:lvlText w:val=""/>
      <w:lvlJc w:val="left"/>
      <w:pPr>
        <w:ind w:left="3152" w:hanging="360"/>
      </w:pPr>
      <w:rPr>
        <w:rFonts w:ascii="Symbol" w:hAnsi="Symbol" w:hint="default"/>
      </w:rPr>
    </w:lvl>
    <w:lvl w:ilvl="4" w:tplc="080A0003" w:tentative="1">
      <w:start w:val="1"/>
      <w:numFmt w:val="bullet"/>
      <w:lvlText w:val="o"/>
      <w:lvlJc w:val="left"/>
      <w:pPr>
        <w:ind w:left="3872" w:hanging="360"/>
      </w:pPr>
      <w:rPr>
        <w:rFonts w:ascii="Courier New" w:hAnsi="Courier New" w:cs="Courier New" w:hint="default"/>
      </w:rPr>
    </w:lvl>
    <w:lvl w:ilvl="5" w:tplc="080A0005" w:tentative="1">
      <w:start w:val="1"/>
      <w:numFmt w:val="bullet"/>
      <w:lvlText w:val=""/>
      <w:lvlJc w:val="left"/>
      <w:pPr>
        <w:ind w:left="4592" w:hanging="360"/>
      </w:pPr>
      <w:rPr>
        <w:rFonts w:ascii="Wingdings" w:hAnsi="Wingdings" w:hint="default"/>
      </w:rPr>
    </w:lvl>
    <w:lvl w:ilvl="6" w:tplc="080A0001" w:tentative="1">
      <w:start w:val="1"/>
      <w:numFmt w:val="bullet"/>
      <w:lvlText w:val=""/>
      <w:lvlJc w:val="left"/>
      <w:pPr>
        <w:ind w:left="5312" w:hanging="360"/>
      </w:pPr>
      <w:rPr>
        <w:rFonts w:ascii="Symbol" w:hAnsi="Symbol" w:hint="default"/>
      </w:rPr>
    </w:lvl>
    <w:lvl w:ilvl="7" w:tplc="080A0003" w:tentative="1">
      <w:start w:val="1"/>
      <w:numFmt w:val="bullet"/>
      <w:lvlText w:val="o"/>
      <w:lvlJc w:val="left"/>
      <w:pPr>
        <w:ind w:left="6032" w:hanging="360"/>
      </w:pPr>
      <w:rPr>
        <w:rFonts w:ascii="Courier New" w:hAnsi="Courier New" w:cs="Courier New" w:hint="default"/>
      </w:rPr>
    </w:lvl>
    <w:lvl w:ilvl="8" w:tplc="080A0005" w:tentative="1">
      <w:start w:val="1"/>
      <w:numFmt w:val="bullet"/>
      <w:lvlText w:val=""/>
      <w:lvlJc w:val="left"/>
      <w:pPr>
        <w:ind w:left="6752" w:hanging="360"/>
      </w:pPr>
      <w:rPr>
        <w:rFonts w:ascii="Wingdings" w:hAnsi="Wingdings" w:hint="default"/>
      </w:rPr>
    </w:lvl>
  </w:abstractNum>
  <w:abstractNum w:abstractNumId="1" w15:restartNumberingAfterBreak="0">
    <w:nsid w:val="2D7D4419"/>
    <w:multiLevelType w:val="hybridMultilevel"/>
    <w:tmpl w:val="6B4E275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1C"/>
    <w:rsid w:val="000805A4"/>
    <w:rsid w:val="000906C8"/>
    <w:rsid w:val="00090C80"/>
    <w:rsid w:val="000A3562"/>
    <w:rsid w:val="000C3750"/>
    <w:rsid w:val="000F229A"/>
    <w:rsid w:val="00227371"/>
    <w:rsid w:val="002464D3"/>
    <w:rsid w:val="003068B8"/>
    <w:rsid w:val="0042714C"/>
    <w:rsid w:val="00431287"/>
    <w:rsid w:val="004B1C8B"/>
    <w:rsid w:val="004D24D6"/>
    <w:rsid w:val="005237F8"/>
    <w:rsid w:val="005239E4"/>
    <w:rsid w:val="00562E54"/>
    <w:rsid w:val="005E23E2"/>
    <w:rsid w:val="006165BF"/>
    <w:rsid w:val="00643EFE"/>
    <w:rsid w:val="00691CCC"/>
    <w:rsid w:val="007C4857"/>
    <w:rsid w:val="007D0B96"/>
    <w:rsid w:val="0087668B"/>
    <w:rsid w:val="00892335"/>
    <w:rsid w:val="008B5EB8"/>
    <w:rsid w:val="009709C6"/>
    <w:rsid w:val="00A175C5"/>
    <w:rsid w:val="00A26786"/>
    <w:rsid w:val="00AF46D9"/>
    <w:rsid w:val="00BC4A81"/>
    <w:rsid w:val="00C0214A"/>
    <w:rsid w:val="00C10E1C"/>
    <w:rsid w:val="00C53E81"/>
    <w:rsid w:val="00CE3527"/>
    <w:rsid w:val="00CE5FD4"/>
    <w:rsid w:val="00D504A8"/>
    <w:rsid w:val="00E7472E"/>
    <w:rsid w:val="00EF0B78"/>
    <w:rsid w:val="00F31F7F"/>
    <w:rsid w:val="00FE48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82E3"/>
  <w15:chartTrackingRefBased/>
  <w15:docId w15:val="{8EB52296-7A23-4418-8B08-3766A5B9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E1C"/>
    <w:pPr>
      <w:spacing w:after="0" w:line="240" w:lineRule="auto"/>
    </w:pPr>
    <w:rPr>
      <w:rFonts w:ascii="Times New Roman" w:eastAsia="Times New Roman" w:hAnsi="Times New Roman" w:cs="Times New Roman"/>
      <w:kern w:val="0"/>
      <w:sz w:val="24"/>
      <w:szCs w:val="24"/>
      <w:lang w:val="es-ES"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10E1C"/>
    <w:pPr>
      <w:widowControl w:val="0"/>
      <w:autoSpaceDE w:val="0"/>
      <w:autoSpaceDN w:val="0"/>
      <w:adjustRightInd w:val="0"/>
      <w:spacing w:after="0" w:line="240" w:lineRule="auto"/>
    </w:pPr>
    <w:rPr>
      <w:rFonts w:ascii="Arial" w:eastAsia="Times New Roman" w:hAnsi="Arial" w:cs="Arial"/>
      <w:kern w:val="0"/>
      <w:sz w:val="24"/>
      <w:szCs w:val="24"/>
      <w:lang w:val="es-ES_tradnl" w:eastAsia="es-ES_tradnl"/>
      <w14:ligatures w14:val="none"/>
    </w:rPr>
  </w:style>
  <w:style w:type="paragraph" w:styleId="Encabezado">
    <w:name w:val="header"/>
    <w:basedOn w:val="Normal"/>
    <w:link w:val="EncabezadoCar"/>
    <w:uiPriority w:val="99"/>
    <w:unhideWhenUsed/>
    <w:rsid w:val="00C10E1C"/>
    <w:pPr>
      <w:tabs>
        <w:tab w:val="center" w:pos="4419"/>
        <w:tab w:val="right" w:pos="8838"/>
      </w:tabs>
    </w:pPr>
  </w:style>
  <w:style w:type="character" w:customStyle="1" w:styleId="EncabezadoCar">
    <w:name w:val="Encabezado Car"/>
    <w:basedOn w:val="Fuentedeprrafopredeter"/>
    <w:link w:val="Encabezado"/>
    <w:uiPriority w:val="99"/>
    <w:rsid w:val="00C10E1C"/>
    <w:rPr>
      <w:rFonts w:ascii="Times New Roman" w:eastAsia="Times New Roman" w:hAnsi="Times New Roman" w:cs="Times New Roman"/>
      <w:kern w:val="0"/>
      <w:sz w:val="24"/>
      <w:szCs w:val="24"/>
      <w:lang w:val="es-ES" w:eastAsia="es-MX"/>
      <w14:ligatures w14:val="none"/>
    </w:rPr>
  </w:style>
  <w:style w:type="paragraph" w:styleId="Piedepgina">
    <w:name w:val="footer"/>
    <w:basedOn w:val="Normal"/>
    <w:link w:val="PiedepginaCar"/>
    <w:uiPriority w:val="99"/>
    <w:unhideWhenUsed/>
    <w:rsid w:val="00C10E1C"/>
    <w:pPr>
      <w:tabs>
        <w:tab w:val="center" w:pos="4419"/>
        <w:tab w:val="right" w:pos="8838"/>
      </w:tabs>
    </w:pPr>
  </w:style>
  <w:style w:type="character" w:customStyle="1" w:styleId="PiedepginaCar">
    <w:name w:val="Pie de página Car"/>
    <w:basedOn w:val="Fuentedeprrafopredeter"/>
    <w:link w:val="Piedepgina"/>
    <w:uiPriority w:val="99"/>
    <w:rsid w:val="00C10E1C"/>
    <w:rPr>
      <w:rFonts w:ascii="Times New Roman" w:eastAsia="Times New Roman" w:hAnsi="Times New Roman" w:cs="Times New Roman"/>
      <w:kern w:val="0"/>
      <w:sz w:val="24"/>
      <w:szCs w:val="24"/>
      <w:lang w:val="es-ES" w:eastAsia="es-MX"/>
      <w14:ligatures w14:val="none"/>
    </w:rPr>
  </w:style>
  <w:style w:type="paragraph" w:styleId="Prrafodelista">
    <w:name w:val="List Paragraph"/>
    <w:basedOn w:val="Normal"/>
    <w:uiPriority w:val="34"/>
    <w:qFormat/>
    <w:rsid w:val="000F229A"/>
    <w:pPr>
      <w:ind w:left="720"/>
      <w:contextualSpacing/>
    </w:pPr>
    <w:rPr>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7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2132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2023-12-27T23:27:00Z</cp:lastPrinted>
  <dcterms:created xsi:type="dcterms:W3CDTF">2023-12-28T23:26:00Z</dcterms:created>
  <dcterms:modified xsi:type="dcterms:W3CDTF">2023-12-28T23:26:00Z</dcterms:modified>
</cp:coreProperties>
</file>