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73577CCB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9131AD" w:rsidRPr="00096A4E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ABOGADO (A)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04F8510B" w14:textId="5CDE853F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77178C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096A4E">
              <w:rPr>
                <w:rFonts w:ascii="Arial" w:eastAsia="Calibri" w:hAnsi="Arial" w:cs="Arial"/>
                <w:bCs/>
                <w:lang w:val="es-ES"/>
              </w:rPr>
              <w:t>Analiza disposiciones jurídicas con el objetivo de representar y defender los intereses del partido político, ante las distintas instancias administrativas, laborales y judiciales</w:t>
            </w:r>
          </w:p>
          <w:p w14:paraId="379E00AB" w14:textId="77777777" w:rsidR="00E325BE" w:rsidRPr="00E325BE" w:rsidRDefault="00E325BE" w:rsidP="00A24F7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B8B9918" w14:textId="77777777" w:rsidR="00F6709A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Constitucional</w:t>
            </w:r>
          </w:p>
          <w:p w14:paraId="157D1E30" w14:textId="77777777" w:rsidR="00F6709A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Administrativo</w:t>
            </w:r>
          </w:p>
          <w:p w14:paraId="7BFBE390" w14:textId="77777777" w:rsidR="00F6709A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Electoral</w:t>
            </w:r>
          </w:p>
          <w:p w14:paraId="0955FA23" w14:textId="77777777" w:rsidR="00F6709A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Civil</w:t>
            </w:r>
          </w:p>
          <w:p w14:paraId="4269B6B4" w14:textId="77777777" w:rsidR="00F6709A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Penal</w:t>
            </w:r>
          </w:p>
          <w:p w14:paraId="6C92F4C0" w14:textId="77777777" w:rsidR="00F6709A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Fiscal</w:t>
            </w:r>
          </w:p>
          <w:p w14:paraId="09B93583" w14:textId="77777777" w:rsidR="00E325BE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Familiar</w:t>
            </w:r>
          </w:p>
          <w:p w14:paraId="39F4F155" w14:textId="77777777" w:rsidR="00F6709A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Derechos Humanos</w:t>
            </w:r>
          </w:p>
          <w:p w14:paraId="5E6BF010" w14:textId="63A1CD1F" w:rsidR="00F6709A" w:rsidRPr="00E325BE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Transparencia</w:t>
            </w: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5B99149A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48786E28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2161EC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DDD3BF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0898C9CE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0FA60F35" w14:textId="4736DC01" w:rsidR="00096A4E" w:rsidRPr="009131AD" w:rsidRDefault="00096A4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Alguna de las siguientes ramas: Derecho Administrativo, fiscal, penal, civil, familiar, laboral, constitucional</w:t>
            </w:r>
          </w:p>
          <w:p w14:paraId="75F58D7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8418FD5" w14:textId="57A5910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3403E0AB" w14:textId="207CDBB0" w:rsidR="0089273B" w:rsidRPr="009131AD" w:rsidRDefault="0089273B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Datos</w:t>
            </w:r>
            <w:r w:rsidR="00695F09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F6709A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contenidos en los expedientes en los que el Instituto Político </w:t>
            </w:r>
            <w:r w:rsidR="002161EC">
              <w:rPr>
                <w:rFonts w:ascii="Arial" w:eastAsia="Calibri" w:hAnsi="Arial" w:cs="Arial"/>
                <w:sz w:val="20"/>
                <w:szCs w:val="20"/>
                <w:lang w:val="es-ES"/>
              </w:rPr>
              <w:t>es</w:t>
            </w:r>
            <w:r w:rsidR="00F6709A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parte</w:t>
            </w:r>
          </w:p>
          <w:p w14:paraId="2C693D6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2161EC"/>
    <w:rsid w:val="00233944"/>
    <w:rsid w:val="00273836"/>
    <w:rsid w:val="002B6DC5"/>
    <w:rsid w:val="003A75E4"/>
    <w:rsid w:val="00695F09"/>
    <w:rsid w:val="007459FF"/>
    <w:rsid w:val="0077178C"/>
    <w:rsid w:val="00875C3D"/>
    <w:rsid w:val="0089273B"/>
    <w:rsid w:val="009131AD"/>
    <w:rsid w:val="00A24F73"/>
    <w:rsid w:val="00B6750C"/>
    <w:rsid w:val="00BE30DC"/>
    <w:rsid w:val="00D162B7"/>
    <w:rsid w:val="00D219D4"/>
    <w:rsid w:val="00E325BE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6</cp:revision>
  <cp:lastPrinted>2019-04-04T01:10:00Z</cp:lastPrinted>
  <dcterms:created xsi:type="dcterms:W3CDTF">2019-09-05T19:48:00Z</dcterms:created>
  <dcterms:modified xsi:type="dcterms:W3CDTF">2019-09-09T18:30:00Z</dcterms:modified>
</cp:coreProperties>
</file>