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6200EA92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D01F17" w:rsidRPr="00D01F17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AUXILIAR ADMINISTRATIVO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43F7D2D5" w:rsidR="00E325BE" w:rsidRPr="00E325BE" w:rsidRDefault="00E325BE" w:rsidP="007C559C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7C559C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7C559C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7C559C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7C559C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7C559C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AE3250" w:rsidRPr="007C559C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7C559C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="00D01F17" w:rsidRPr="007C559C">
              <w:rPr>
                <w:rFonts w:ascii="Arial" w:eastAsia="Calibri" w:hAnsi="Arial" w:cs="Arial"/>
                <w:lang w:val="es-ES"/>
              </w:rPr>
              <w:t>uxiliar en la organización</w:t>
            </w:r>
            <w:r w:rsidR="007C559C">
              <w:rPr>
                <w:rFonts w:ascii="Arial" w:eastAsia="Calibri" w:hAnsi="Arial" w:cs="Arial"/>
                <w:lang w:val="es-ES"/>
              </w:rPr>
              <w:t>,</w:t>
            </w:r>
            <w:r w:rsidR="00D01F17" w:rsidRPr="007C559C">
              <w:rPr>
                <w:rFonts w:ascii="Arial" w:eastAsia="Calibri" w:hAnsi="Arial" w:cs="Arial"/>
                <w:lang w:val="es-ES"/>
              </w:rPr>
              <w:t xml:space="preserve"> control y verificación  de la información, documentación</w:t>
            </w:r>
            <w:r w:rsidR="007C559C">
              <w:rPr>
                <w:rFonts w:ascii="Arial" w:eastAsia="Calibri" w:hAnsi="Arial" w:cs="Arial"/>
                <w:lang w:val="es-ES"/>
              </w:rPr>
              <w:t xml:space="preserve"> </w:t>
            </w:r>
            <w:r w:rsidR="00D01F17">
              <w:rPr>
                <w:rFonts w:ascii="Arial" w:eastAsia="Calibri" w:hAnsi="Arial" w:cs="Arial"/>
                <w:lang w:val="es-ES"/>
              </w:rPr>
              <w:t>y actividades administrativas; organiza, dirige y controla el funcionamiento de las actividades en el archivo así  como la correcta integración de la información y expedientes.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Media Superior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B517385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15878DD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4C729520" w14:textId="77777777" w:rsidR="00E325BE" w:rsidRPr="009131AD" w:rsidRDefault="00E325BE" w:rsidP="001F35F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429656D4" w14:textId="4DC7F471" w:rsidR="001F35F7" w:rsidRPr="001F35F7" w:rsidRDefault="001F35F7" w:rsidP="001F35F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F35F7">
              <w:rPr>
                <w:rFonts w:ascii="Arial" w:eastAsia="Calibri" w:hAnsi="Arial" w:cs="Arial"/>
                <w:lang w:val="es-ES"/>
              </w:rPr>
              <w:t>Por sus actividades puede conocer s</w:t>
            </w:r>
            <w:r w:rsidRPr="001F35F7">
              <w:rPr>
                <w:rFonts w:ascii="Arial" w:eastAsia="Calibri" w:hAnsi="Arial" w:cs="Arial"/>
                <w:lang w:val="es-ES"/>
              </w:rPr>
              <w:t xml:space="preserve">atos personales del personal que labora en el Instituto, sin que controle </w:t>
            </w:r>
            <w:r w:rsidRPr="001F35F7">
              <w:rPr>
                <w:rFonts w:ascii="Arial" w:eastAsia="Calibri" w:hAnsi="Arial" w:cs="Arial"/>
                <w:lang w:val="es-ES"/>
              </w:rPr>
              <w:t xml:space="preserve">ni maneje </w:t>
            </w:r>
            <w:r w:rsidRPr="001F35F7">
              <w:rPr>
                <w:rFonts w:ascii="Arial" w:eastAsia="Calibri" w:hAnsi="Arial" w:cs="Arial"/>
                <w:lang w:val="es-ES"/>
              </w:rPr>
              <w:t>la información</w:t>
            </w:r>
            <w:r>
              <w:rPr>
                <w:rFonts w:ascii="Arial" w:eastAsia="Calibri" w:hAnsi="Arial" w:cs="Arial"/>
                <w:lang w:val="es-ES"/>
              </w:rPr>
              <w:t>.</w:t>
            </w:r>
            <w:bookmarkStart w:id="0" w:name="_GoBack"/>
            <w:bookmarkEnd w:id="0"/>
          </w:p>
          <w:p w14:paraId="1C8DD5E4" w14:textId="77777777" w:rsidR="001F35F7" w:rsidRPr="001F35F7" w:rsidRDefault="001F35F7" w:rsidP="001F35F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1B771611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1F35F7"/>
    <w:rsid w:val="00233944"/>
    <w:rsid w:val="00273836"/>
    <w:rsid w:val="002B6DC5"/>
    <w:rsid w:val="003A75E4"/>
    <w:rsid w:val="00695F09"/>
    <w:rsid w:val="007459FF"/>
    <w:rsid w:val="007C3F5D"/>
    <w:rsid w:val="007C559C"/>
    <w:rsid w:val="00875C3D"/>
    <w:rsid w:val="0089273B"/>
    <w:rsid w:val="009131AD"/>
    <w:rsid w:val="00970C87"/>
    <w:rsid w:val="00A04B39"/>
    <w:rsid w:val="00A24065"/>
    <w:rsid w:val="00A24F73"/>
    <w:rsid w:val="00AE3250"/>
    <w:rsid w:val="00B6750C"/>
    <w:rsid w:val="00BE30DC"/>
    <w:rsid w:val="00C47A45"/>
    <w:rsid w:val="00D01F17"/>
    <w:rsid w:val="00D162B7"/>
    <w:rsid w:val="00D219D4"/>
    <w:rsid w:val="00E325BE"/>
    <w:rsid w:val="00E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2019-09-09T14:08:00Z</dcterms:created>
  <dcterms:modified xsi:type="dcterms:W3CDTF">2019-09-09T16:43:00Z</dcterms:modified>
</cp:coreProperties>
</file>