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436B3236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9B6AF7" w:rsidRPr="009B6AF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ENLACE ADMINISTRATIVO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0EDB5362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CF5628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9B6AF7" w:rsidRPr="00CF5628">
              <w:rPr>
                <w:rFonts w:ascii="Arial" w:hAnsi="Arial" w:cs="Arial"/>
              </w:rPr>
              <w:t>Recibir, revisar y dar trámite a la documentación que se recibe en el área a la que se encuentre adscrito, así como realizar gestiones administrativas al interior del Instituto.</w:t>
            </w:r>
            <w:r w:rsidR="009B6AF7" w:rsidRPr="00CF562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B6AF7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1D2E8E88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B6AF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Medio</w:t>
            </w:r>
            <w:r w:rsidRPr="009B6AF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30012013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128C5BBA" w:rsidR="00562BE6" w:rsidRPr="003B767E" w:rsidRDefault="009B6AF7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31545AA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0ACD778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B6AF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B6AF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2EE0857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9B6AF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2DFA8735" w:rsidR="003B767E" w:rsidRPr="009131AD" w:rsidRDefault="009B6AF7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1DDE98B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7BFB19A4" w14:textId="77777777" w:rsidTr="003B767E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394D7143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7F950F6C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6AFED9E0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147DA0DE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41C6C89B" w14:textId="77777777" w:rsidTr="003B767E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4DF94B9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291173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6FD4C8B6" w14:textId="77777777" w:rsidTr="003B767E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08CB5250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0334D6DA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9. Competencias Intelectuales.</w:t>
            </w:r>
          </w:p>
          <w:p w14:paraId="60B153A4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073C95B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7F21D33E" w:rsidR="003B767E" w:rsidRPr="009131AD" w:rsidRDefault="009B6AF7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4FB1ED4E" w:rsidR="003B767E" w:rsidRPr="009131AD" w:rsidRDefault="009B6AF7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148C310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E9A5DF" w:rsidR="003B767E" w:rsidRPr="009131AD" w:rsidRDefault="009B6AF7" w:rsidP="009B6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6140B825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67E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B767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B767E" w:rsidRPr="009131AD" w:rsidRDefault="003B767E" w:rsidP="003B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B6AF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B37C86C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0EB4A518" w:rsidR="009B6AF7" w:rsidRPr="009131AD" w:rsidRDefault="009B6AF7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1BE3E815" w:rsidR="00E325BE" w:rsidRPr="00E325BE" w:rsidRDefault="00CF562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Por las actividades que desempeñe puede conocer d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atos personales del personal que labora en el Instituto, sin que tenga control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ni disposición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de ellos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233944"/>
    <w:rsid w:val="00273836"/>
    <w:rsid w:val="002B6DC5"/>
    <w:rsid w:val="003A75E4"/>
    <w:rsid w:val="003B767E"/>
    <w:rsid w:val="004067B5"/>
    <w:rsid w:val="00562BE6"/>
    <w:rsid w:val="00695F09"/>
    <w:rsid w:val="007435EF"/>
    <w:rsid w:val="007459FF"/>
    <w:rsid w:val="00875C3D"/>
    <w:rsid w:val="0089273B"/>
    <w:rsid w:val="009131AD"/>
    <w:rsid w:val="009B6AF7"/>
    <w:rsid w:val="009D5A1B"/>
    <w:rsid w:val="00A24F73"/>
    <w:rsid w:val="00B6750C"/>
    <w:rsid w:val="00BE30DC"/>
    <w:rsid w:val="00CF5628"/>
    <w:rsid w:val="00D162B7"/>
    <w:rsid w:val="00E325BE"/>
    <w:rsid w:val="00E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2019-09-09T14:12:00Z</dcterms:created>
  <dcterms:modified xsi:type="dcterms:W3CDTF">2019-09-09T16:40:00Z</dcterms:modified>
</cp:coreProperties>
</file>