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3E149D7D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2A3A28" w:rsidRPr="00EB315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INTENDENTE</w:t>
            </w:r>
            <w:bookmarkStart w:id="0" w:name="_GoBack"/>
            <w:bookmarkEnd w:id="0"/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0D00F93D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2A3A28" w:rsidRPr="002A3A28">
              <w:rPr>
                <w:rFonts w:ascii="Arial" w:eastAsia="Calibri" w:hAnsi="Arial" w:cs="Arial"/>
                <w:bCs/>
                <w:lang w:val="es-ES"/>
              </w:rPr>
              <w:t>Mantener, cuidar y limpiar las instalaciones y mobiliario del o las áreas que le sean encomendadas como responsabilidad</w:t>
            </w:r>
            <w:r w:rsidR="00BA08E4">
              <w:rPr>
                <w:rFonts w:ascii="Arial" w:eastAsia="Calibri" w:hAnsi="Arial" w:cs="Arial"/>
                <w:bCs/>
                <w:lang w:val="es-ES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16BA71BD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4C24B165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2D44E145" w:rsidR="00562BE6" w:rsidRPr="00E325BE" w:rsidRDefault="00BA08E4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76ED608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BA1B22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4A454B5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3721C38" w14:textId="5E2000FA" w:rsidR="00655656" w:rsidRPr="00096A4E" w:rsidRDefault="00655656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8418FD5" w14:textId="57A59103" w:rsidR="00E325BE" w:rsidRPr="009131AD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617A9A3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77C1EE8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A3232"/>
    <w:rsid w:val="00233944"/>
    <w:rsid w:val="00273836"/>
    <w:rsid w:val="002A3A28"/>
    <w:rsid w:val="002B6DC5"/>
    <w:rsid w:val="003A75E4"/>
    <w:rsid w:val="00562BE6"/>
    <w:rsid w:val="00655656"/>
    <w:rsid w:val="00695F09"/>
    <w:rsid w:val="006D1548"/>
    <w:rsid w:val="007435EF"/>
    <w:rsid w:val="007459FF"/>
    <w:rsid w:val="007D7917"/>
    <w:rsid w:val="00875C3D"/>
    <w:rsid w:val="008869E5"/>
    <w:rsid w:val="0089273B"/>
    <w:rsid w:val="00897364"/>
    <w:rsid w:val="009131AD"/>
    <w:rsid w:val="00A24F73"/>
    <w:rsid w:val="00B6750C"/>
    <w:rsid w:val="00BA08E4"/>
    <w:rsid w:val="00BE30DC"/>
    <w:rsid w:val="00D162B7"/>
    <w:rsid w:val="00E325BE"/>
    <w:rsid w:val="00E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7</cp:revision>
  <cp:lastPrinted>2019-04-04T01:10:00Z</cp:lastPrinted>
  <dcterms:created xsi:type="dcterms:W3CDTF">2019-09-05T22:47:00Z</dcterms:created>
  <dcterms:modified xsi:type="dcterms:W3CDTF">2019-09-09T23:02:00Z</dcterms:modified>
</cp:coreProperties>
</file>